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95B34D">
      <w:pPr>
        <w:widowControl/>
        <w:spacing w:line="520" w:lineRule="exact"/>
        <w:jc w:val="center"/>
        <w:rPr>
          <w:rFonts w:hint="eastAsia" w:ascii="方正小标宋简体" w:hAnsi="方正小标宋简体" w:eastAsia="方正小标宋简体" w:cs="方正小标宋简体"/>
          <w:b/>
          <w:bCs/>
          <w:color w:val="auto"/>
          <w:sz w:val="44"/>
          <w:szCs w:val="44"/>
        </w:rPr>
      </w:pPr>
      <w:bookmarkStart w:id="1" w:name="_GoBack"/>
      <w:bookmarkStart w:id="0" w:name="_Toc14002"/>
      <w:r>
        <w:rPr>
          <w:rFonts w:hint="eastAsia" w:ascii="方正小标宋简体" w:hAnsi="方正小标宋简体" w:eastAsia="方正小标宋简体" w:cs="方正小标宋简体"/>
          <w:b/>
          <w:bCs/>
          <w:color w:val="auto"/>
          <w:sz w:val="44"/>
          <w:szCs w:val="44"/>
        </w:rPr>
        <w:t>采购需求书</w:t>
      </w:r>
      <w:bookmarkEnd w:id="0"/>
    </w:p>
    <w:bookmarkEnd w:id="1"/>
    <w:p w14:paraId="4D29375E">
      <w:pPr>
        <w:widowControl/>
        <w:spacing w:line="520" w:lineRule="exact"/>
        <w:jc w:val="center"/>
        <w:rPr>
          <w:rFonts w:hint="eastAsia"/>
          <w:b/>
          <w:bCs/>
          <w:color w:val="auto"/>
          <w:sz w:val="40"/>
          <w:szCs w:val="28"/>
        </w:rPr>
      </w:pPr>
    </w:p>
    <w:p w14:paraId="535D7716">
      <w:pPr>
        <w:pStyle w:val="2"/>
        <w:tabs>
          <w:tab w:val="left" w:pos="420"/>
          <w:tab w:val="left" w:pos="540"/>
        </w:tabs>
        <w:snapToGrid w:val="0"/>
        <w:spacing w:line="520" w:lineRule="exact"/>
        <w:ind w:firstLine="551" w:firstLineChars="196"/>
        <w:rPr>
          <w:rFonts w:hint="eastAsia" w:hAnsi="宋体" w:cs="宋体"/>
          <w:b/>
          <w:color w:val="auto"/>
          <w:sz w:val="28"/>
          <w:szCs w:val="28"/>
        </w:rPr>
      </w:pPr>
      <w:r>
        <w:rPr>
          <w:rFonts w:hint="eastAsia" w:hAnsi="宋体" w:cs="宋体"/>
          <w:b/>
          <w:color w:val="auto"/>
          <w:sz w:val="28"/>
          <w:szCs w:val="28"/>
        </w:rPr>
        <w:t>一、项目名称:果皮箱采购项目</w:t>
      </w:r>
    </w:p>
    <w:p w14:paraId="0778FEE3">
      <w:pPr>
        <w:pStyle w:val="2"/>
        <w:tabs>
          <w:tab w:val="left" w:pos="420"/>
          <w:tab w:val="left" w:pos="540"/>
        </w:tabs>
        <w:snapToGrid w:val="0"/>
        <w:spacing w:line="520" w:lineRule="exact"/>
        <w:ind w:firstLine="562" w:firstLineChars="200"/>
        <w:rPr>
          <w:rFonts w:hint="eastAsia" w:hAnsi="宋体" w:cs="宋体"/>
          <w:b/>
          <w:color w:val="auto"/>
          <w:sz w:val="28"/>
          <w:szCs w:val="28"/>
        </w:rPr>
      </w:pPr>
      <w:r>
        <w:rPr>
          <w:rFonts w:hint="eastAsia" w:hAnsi="宋体" w:cs="宋体"/>
          <w:b/>
          <w:color w:val="auto"/>
          <w:sz w:val="28"/>
          <w:szCs w:val="28"/>
        </w:rPr>
        <w:t>二、项目内容:</w:t>
      </w:r>
    </w:p>
    <w:tbl>
      <w:tblPr>
        <w:tblStyle w:val="4"/>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739"/>
        <w:gridCol w:w="1569"/>
        <w:gridCol w:w="1496"/>
        <w:gridCol w:w="1496"/>
        <w:gridCol w:w="1496"/>
        <w:gridCol w:w="1151"/>
      </w:tblGrid>
      <w:tr w14:paraId="2AF1D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exact"/>
          <w:jc w:val="center"/>
        </w:trPr>
        <w:tc>
          <w:tcPr>
            <w:tcW w:w="701" w:type="dxa"/>
            <w:noWrap w:val="0"/>
            <w:vAlign w:val="center"/>
          </w:tcPr>
          <w:p w14:paraId="7813DC38">
            <w:pPr>
              <w:jc w:val="center"/>
              <w:rPr>
                <w:rFonts w:hint="eastAsia" w:ascii="宋体" w:hAnsi="宋体" w:cs="宋体"/>
                <w:b/>
                <w:bCs/>
                <w:color w:val="auto"/>
                <w:sz w:val="24"/>
              </w:rPr>
            </w:pPr>
            <w:r>
              <w:rPr>
                <w:rFonts w:hint="eastAsia" w:ascii="宋体" w:hAnsi="宋体" w:cs="宋体"/>
                <w:b/>
                <w:bCs/>
                <w:color w:val="auto"/>
                <w:sz w:val="24"/>
              </w:rPr>
              <w:t>序号</w:t>
            </w:r>
          </w:p>
        </w:tc>
        <w:tc>
          <w:tcPr>
            <w:tcW w:w="1739" w:type="dxa"/>
            <w:noWrap w:val="0"/>
            <w:vAlign w:val="center"/>
          </w:tcPr>
          <w:p w14:paraId="5AF7C80E">
            <w:pPr>
              <w:jc w:val="center"/>
              <w:rPr>
                <w:rFonts w:hint="eastAsia" w:ascii="宋体" w:hAnsi="宋体" w:cs="宋体"/>
                <w:b/>
                <w:bCs/>
                <w:color w:val="auto"/>
                <w:sz w:val="24"/>
              </w:rPr>
            </w:pPr>
            <w:r>
              <w:rPr>
                <w:rFonts w:hint="eastAsia" w:ascii="宋体" w:hAnsi="宋体" w:cs="宋体"/>
                <w:b/>
                <w:bCs/>
                <w:color w:val="auto"/>
                <w:sz w:val="24"/>
              </w:rPr>
              <w:t>货物名称</w:t>
            </w:r>
          </w:p>
        </w:tc>
        <w:tc>
          <w:tcPr>
            <w:tcW w:w="1569" w:type="dxa"/>
            <w:noWrap w:val="0"/>
            <w:vAlign w:val="center"/>
          </w:tcPr>
          <w:p w14:paraId="75B1732A">
            <w:pPr>
              <w:jc w:val="center"/>
              <w:rPr>
                <w:rFonts w:hint="eastAsia" w:ascii="宋体" w:hAnsi="宋体" w:cs="宋体"/>
                <w:b/>
                <w:bCs/>
                <w:color w:val="auto"/>
                <w:sz w:val="24"/>
              </w:rPr>
            </w:pPr>
            <w:r>
              <w:rPr>
                <w:rFonts w:hint="eastAsia" w:ascii="宋体" w:hAnsi="宋体" w:cs="宋体"/>
                <w:b/>
                <w:bCs/>
                <w:color w:val="auto"/>
                <w:sz w:val="24"/>
              </w:rPr>
              <w:t>材质</w:t>
            </w:r>
          </w:p>
        </w:tc>
        <w:tc>
          <w:tcPr>
            <w:tcW w:w="1496" w:type="dxa"/>
            <w:noWrap w:val="0"/>
            <w:vAlign w:val="center"/>
          </w:tcPr>
          <w:p w14:paraId="7A913784">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cs="宋体"/>
                <w:b/>
                <w:bCs/>
                <w:color w:val="auto"/>
                <w:sz w:val="24"/>
              </w:rPr>
            </w:pPr>
            <w:r>
              <w:rPr>
                <w:rFonts w:hint="eastAsia" w:ascii="宋体" w:hAnsi="宋体" w:cs="宋体"/>
                <w:b/>
                <w:bCs/>
                <w:color w:val="auto"/>
                <w:kern w:val="0"/>
                <w:sz w:val="24"/>
                <w:lang w:bidi="ar"/>
              </w:rPr>
              <w:t>预算单价（元）</w:t>
            </w:r>
          </w:p>
        </w:tc>
        <w:tc>
          <w:tcPr>
            <w:tcW w:w="1496" w:type="dxa"/>
            <w:noWrap w:val="0"/>
            <w:vAlign w:val="center"/>
          </w:tcPr>
          <w:p w14:paraId="225BEF61">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cs="宋体"/>
                <w:b/>
                <w:bCs/>
                <w:color w:val="auto"/>
                <w:kern w:val="0"/>
                <w:sz w:val="24"/>
                <w:lang w:bidi="ar"/>
              </w:rPr>
            </w:pPr>
            <w:r>
              <w:rPr>
                <w:rFonts w:hint="eastAsia" w:ascii="宋体" w:hAnsi="宋体" w:cs="宋体"/>
                <w:b/>
                <w:bCs/>
                <w:color w:val="auto"/>
                <w:kern w:val="0"/>
                <w:sz w:val="24"/>
                <w:lang w:bidi="ar"/>
              </w:rPr>
              <w:t>数量</w:t>
            </w:r>
          </w:p>
          <w:p w14:paraId="1E3ED78C">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cs="宋体"/>
                <w:b/>
                <w:bCs/>
                <w:color w:val="auto"/>
                <w:sz w:val="24"/>
              </w:rPr>
            </w:pPr>
            <w:r>
              <w:rPr>
                <w:rFonts w:hint="eastAsia" w:ascii="宋体" w:hAnsi="宋体" w:cs="宋体"/>
                <w:b/>
                <w:bCs/>
                <w:color w:val="auto"/>
                <w:kern w:val="0"/>
                <w:sz w:val="24"/>
                <w:lang w:bidi="ar"/>
              </w:rPr>
              <w:t>（个）</w:t>
            </w:r>
          </w:p>
        </w:tc>
        <w:tc>
          <w:tcPr>
            <w:tcW w:w="1496" w:type="dxa"/>
            <w:noWrap w:val="0"/>
            <w:vAlign w:val="center"/>
          </w:tcPr>
          <w:p w14:paraId="4B7B452E">
            <w:pPr>
              <w:keepNext w:val="0"/>
              <w:keepLines w:val="0"/>
              <w:pageBreakBefore w:val="0"/>
              <w:kinsoku/>
              <w:wordWrap/>
              <w:overflowPunct/>
              <w:topLinePunct w:val="0"/>
              <w:autoSpaceDE/>
              <w:autoSpaceDN/>
              <w:bidi w:val="0"/>
              <w:adjustRightInd/>
              <w:snapToGrid/>
              <w:spacing w:line="500" w:lineRule="exact"/>
              <w:jc w:val="center"/>
              <w:rPr>
                <w:rFonts w:hint="eastAsia" w:ascii="宋体" w:hAnsi="宋体" w:cs="宋体"/>
                <w:b/>
                <w:bCs/>
                <w:color w:val="auto"/>
                <w:sz w:val="24"/>
              </w:rPr>
            </w:pPr>
            <w:r>
              <w:rPr>
                <w:rFonts w:hint="eastAsia" w:ascii="宋体" w:hAnsi="宋体" w:cs="宋体"/>
                <w:b/>
                <w:bCs/>
                <w:color w:val="auto"/>
                <w:sz w:val="24"/>
              </w:rPr>
              <w:t>预算总价（元）</w:t>
            </w:r>
          </w:p>
        </w:tc>
        <w:tc>
          <w:tcPr>
            <w:tcW w:w="1151" w:type="dxa"/>
            <w:noWrap w:val="0"/>
            <w:vAlign w:val="center"/>
          </w:tcPr>
          <w:p w14:paraId="32C1A0B1">
            <w:pPr>
              <w:jc w:val="center"/>
              <w:rPr>
                <w:rFonts w:ascii="宋体" w:hAnsi="宋体" w:cs="宋体"/>
                <w:b/>
                <w:bCs/>
                <w:color w:val="auto"/>
                <w:sz w:val="24"/>
              </w:rPr>
            </w:pPr>
            <w:r>
              <w:rPr>
                <w:rFonts w:hint="eastAsia" w:ascii="宋体" w:hAnsi="宋体" w:cs="宋体"/>
                <w:b/>
                <w:bCs/>
                <w:color w:val="auto"/>
                <w:sz w:val="24"/>
              </w:rPr>
              <w:t>备注</w:t>
            </w:r>
          </w:p>
        </w:tc>
      </w:tr>
      <w:tr w14:paraId="6B21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exact"/>
          <w:jc w:val="center"/>
        </w:trPr>
        <w:tc>
          <w:tcPr>
            <w:tcW w:w="701" w:type="dxa"/>
            <w:noWrap w:val="0"/>
            <w:vAlign w:val="center"/>
          </w:tcPr>
          <w:p w14:paraId="1A779742">
            <w:pPr>
              <w:jc w:val="center"/>
              <w:rPr>
                <w:rFonts w:hint="eastAsia" w:ascii="宋体" w:hAnsi="宋体" w:cs="宋体"/>
                <w:color w:val="auto"/>
                <w:sz w:val="24"/>
              </w:rPr>
            </w:pPr>
            <w:r>
              <w:rPr>
                <w:rFonts w:hint="eastAsia" w:ascii="宋体" w:hAnsi="宋体" w:cs="宋体"/>
                <w:color w:val="auto"/>
                <w:sz w:val="24"/>
              </w:rPr>
              <w:t>1</w:t>
            </w:r>
          </w:p>
        </w:tc>
        <w:tc>
          <w:tcPr>
            <w:tcW w:w="1739" w:type="dxa"/>
            <w:noWrap w:val="0"/>
            <w:vAlign w:val="center"/>
          </w:tcPr>
          <w:p w14:paraId="650C33E6">
            <w:pPr>
              <w:jc w:val="center"/>
              <w:rPr>
                <w:rFonts w:hint="eastAsia" w:ascii="宋体" w:hAnsi="宋体" w:cs="宋体"/>
                <w:color w:val="auto"/>
                <w:sz w:val="24"/>
              </w:rPr>
            </w:pPr>
            <w:r>
              <w:rPr>
                <w:rFonts w:hint="eastAsia" w:ascii="宋体" w:hAnsi="宋体" w:cs="宋体"/>
                <w:color w:val="auto"/>
                <w:sz w:val="24"/>
              </w:rPr>
              <w:t>双桶果皮箱</w:t>
            </w:r>
          </w:p>
        </w:tc>
        <w:tc>
          <w:tcPr>
            <w:tcW w:w="1569" w:type="dxa"/>
            <w:noWrap w:val="0"/>
            <w:vAlign w:val="center"/>
          </w:tcPr>
          <w:p w14:paraId="4B0904AD">
            <w:pPr>
              <w:jc w:val="center"/>
              <w:rPr>
                <w:rFonts w:ascii="宋体" w:hAnsi="宋体" w:cs="宋体"/>
                <w:color w:val="auto"/>
                <w:sz w:val="24"/>
              </w:rPr>
            </w:pPr>
            <w:r>
              <w:rPr>
                <w:rFonts w:hint="eastAsia" w:ascii="宋体" w:hAnsi="宋体" w:cs="宋体"/>
                <w:color w:val="auto"/>
                <w:sz w:val="24"/>
              </w:rPr>
              <w:t>201不锈钢</w:t>
            </w:r>
          </w:p>
        </w:tc>
        <w:tc>
          <w:tcPr>
            <w:tcW w:w="1496" w:type="dxa"/>
            <w:noWrap w:val="0"/>
            <w:vAlign w:val="center"/>
          </w:tcPr>
          <w:p w14:paraId="02264359">
            <w:pPr>
              <w:widowControl/>
              <w:jc w:val="center"/>
              <w:textAlignment w:val="center"/>
              <w:rPr>
                <w:rFonts w:hint="default" w:ascii="宋体" w:hAnsi="宋体" w:eastAsia="宋体" w:cs="宋体"/>
                <w:color w:val="auto"/>
                <w:sz w:val="24"/>
                <w:lang w:val="en-US" w:eastAsia="zh-CN"/>
              </w:rPr>
            </w:pPr>
            <w:r>
              <w:rPr>
                <w:rFonts w:hint="eastAsia" w:ascii="宋体" w:hAnsi="宋体" w:cs="宋体"/>
                <w:color w:val="auto"/>
                <w:kern w:val="0"/>
                <w:sz w:val="24"/>
                <w:lang w:val="en-US" w:eastAsia="zh-CN" w:bidi="ar"/>
              </w:rPr>
              <w:t>790</w:t>
            </w:r>
          </w:p>
        </w:tc>
        <w:tc>
          <w:tcPr>
            <w:tcW w:w="1496" w:type="dxa"/>
            <w:noWrap w:val="0"/>
            <w:vAlign w:val="center"/>
          </w:tcPr>
          <w:p w14:paraId="603DF363">
            <w:pPr>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444</w:t>
            </w:r>
          </w:p>
        </w:tc>
        <w:tc>
          <w:tcPr>
            <w:tcW w:w="1496" w:type="dxa"/>
            <w:noWrap w:val="0"/>
            <w:vAlign w:val="center"/>
          </w:tcPr>
          <w:p w14:paraId="7F235755">
            <w:pPr>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350760</w:t>
            </w:r>
          </w:p>
        </w:tc>
        <w:tc>
          <w:tcPr>
            <w:tcW w:w="1151" w:type="dxa"/>
            <w:noWrap w:val="0"/>
            <w:vAlign w:val="center"/>
          </w:tcPr>
          <w:p w14:paraId="70D81EC1">
            <w:pPr>
              <w:jc w:val="center"/>
              <w:rPr>
                <w:rFonts w:hint="eastAsia" w:ascii="宋体" w:hAnsi="宋体" w:cs="宋体"/>
                <w:color w:val="auto"/>
                <w:sz w:val="24"/>
              </w:rPr>
            </w:pPr>
          </w:p>
        </w:tc>
      </w:tr>
    </w:tbl>
    <w:p w14:paraId="66C7AC2A">
      <w:pPr>
        <w:pStyle w:val="2"/>
        <w:tabs>
          <w:tab w:val="left" w:pos="420"/>
          <w:tab w:val="left" w:pos="540"/>
        </w:tabs>
        <w:snapToGrid w:val="0"/>
        <w:spacing w:line="520" w:lineRule="exact"/>
        <w:ind w:firstLine="551" w:firstLineChars="196"/>
        <w:rPr>
          <w:rFonts w:hint="eastAsia" w:hAnsi="宋体" w:cs="宋体"/>
          <w:b/>
          <w:color w:val="auto"/>
          <w:sz w:val="28"/>
          <w:szCs w:val="28"/>
        </w:rPr>
      </w:pPr>
      <w:r>
        <w:rPr>
          <w:rFonts w:hint="eastAsia" w:hAnsi="宋体" w:cs="宋体"/>
          <w:b/>
          <w:color w:val="auto"/>
          <w:sz w:val="28"/>
          <w:szCs w:val="28"/>
        </w:rPr>
        <w:t>三、技术参数：</w:t>
      </w:r>
    </w:p>
    <w:p w14:paraId="290FBB76">
      <w:pPr>
        <w:pStyle w:val="6"/>
        <w:tabs>
          <w:tab w:val="left" w:pos="425"/>
        </w:tabs>
        <w:snapToGrid w:val="0"/>
        <w:spacing w:line="520" w:lineRule="exact"/>
        <w:ind w:firstLine="551" w:firstLineChars="196"/>
        <w:rPr>
          <w:rFonts w:hint="eastAsia" w:ascii="宋体" w:hAnsi="宋体" w:cs="宋体"/>
          <w:b/>
          <w:color w:val="auto"/>
          <w:sz w:val="28"/>
          <w:szCs w:val="28"/>
        </w:rPr>
      </w:pPr>
      <w:r>
        <w:rPr>
          <w:rFonts w:hint="eastAsia" w:ascii="宋体" w:hAnsi="宋体" w:cs="宋体"/>
          <w:b/>
          <w:color w:val="auto"/>
          <w:sz w:val="28"/>
          <w:szCs w:val="28"/>
        </w:rPr>
        <w:t>（一）双桶果皮箱</w:t>
      </w:r>
    </w:p>
    <w:p w14:paraId="76876B85">
      <w:pPr>
        <w:pStyle w:val="6"/>
        <w:tabs>
          <w:tab w:val="left" w:pos="425"/>
        </w:tabs>
        <w:snapToGrid w:val="0"/>
        <w:spacing w:line="520" w:lineRule="exact"/>
        <w:ind w:firstLine="560"/>
        <w:rPr>
          <w:rFonts w:hint="eastAsia" w:ascii="宋体" w:hAnsi="宋体" w:cs="宋体"/>
          <w:color w:val="auto"/>
          <w:sz w:val="28"/>
          <w:szCs w:val="28"/>
        </w:rPr>
      </w:pPr>
      <w:r>
        <w:rPr>
          <w:rFonts w:hint="eastAsia" w:ascii="宋体" w:hAnsi="宋体" w:cs="宋体"/>
          <w:color w:val="auto"/>
          <w:sz w:val="28"/>
          <w:szCs w:val="28"/>
        </w:rPr>
        <w:t>1、产品名称：双桶果皮箱</w:t>
      </w:r>
    </w:p>
    <w:p w14:paraId="329569A5">
      <w:pPr>
        <w:pStyle w:val="6"/>
        <w:tabs>
          <w:tab w:val="left" w:pos="425"/>
        </w:tabs>
        <w:snapToGrid w:val="0"/>
        <w:spacing w:line="520" w:lineRule="exact"/>
        <w:ind w:firstLine="560"/>
        <w:rPr>
          <w:rFonts w:hint="eastAsia" w:ascii="宋体" w:hAnsi="宋体" w:cs="宋体"/>
          <w:color w:val="auto"/>
          <w:sz w:val="28"/>
          <w:szCs w:val="28"/>
        </w:rPr>
      </w:pPr>
      <w:r>
        <w:rPr>
          <w:rFonts w:hint="eastAsia" w:ascii="宋体" w:hAnsi="宋体" w:cs="宋体"/>
          <w:color w:val="auto"/>
          <w:sz w:val="28"/>
          <w:szCs w:val="28"/>
        </w:rPr>
        <w:t>2、产品样图</w:t>
      </w:r>
    </w:p>
    <w:p w14:paraId="36055D0B">
      <w:pPr>
        <w:pStyle w:val="6"/>
        <w:tabs>
          <w:tab w:val="left" w:pos="425"/>
        </w:tabs>
        <w:snapToGrid w:val="0"/>
        <w:spacing w:line="240" w:lineRule="auto"/>
        <w:ind w:firstLine="560"/>
        <w:jc w:val="center"/>
        <w:rPr>
          <w:rFonts w:hint="eastAsia" w:ascii="宋体" w:hAnsi="宋体" w:cs="宋体"/>
          <w:color w:val="auto"/>
          <w:sz w:val="28"/>
          <w:szCs w:val="28"/>
        </w:rPr>
      </w:pPr>
      <w:r>
        <w:rPr>
          <w:color w:val="auto"/>
        </w:rPr>
        <w:drawing>
          <wp:inline distT="0" distB="0" distL="114300" distR="114300">
            <wp:extent cx="3247390" cy="3042920"/>
            <wp:effectExtent l="0" t="0" r="63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rcRect t="3673" r="10477"/>
                    <a:stretch>
                      <a:fillRect/>
                    </a:stretch>
                  </pic:blipFill>
                  <pic:spPr>
                    <a:xfrm>
                      <a:off x="0" y="0"/>
                      <a:ext cx="3247390" cy="3042920"/>
                    </a:xfrm>
                    <a:prstGeom prst="rect">
                      <a:avLst/>
                    </a:prstGeom>
                    <a:noFill/>
                    <a:ln>
                      <a:noFill/>
                    </a:ln>
                  </pic:spPr>
                </pic:pic>
              </a:graphicData>
            </a:graphic>
          </wp:inline>
        </w:drawing>
      </w:r>
    </w:p>
    <w:p w14:paraId="7436326E">
      <w:pPr>
        <w:pStyle w:val="6"/>
        <w:tabs>
          <w:tab w:val="left" w:pos="425"/>
        </w:tabs>
        <w:snapToGrid w:val="0"/>
        <w:spacing w:line="520" w:lineRule="exact"/>
        <w:ind w:firstLine="560"/>
        <w:rPr>
          <w:rFonts w:hint="eastAsia" w:ascii="宋体" w:hAnsi="宋体" w:cs="宋体"/>
          <w:color w:val="auto"/>
          <w:sz w:val="28"/>
          <w:szCs w:val="28"/>
        </w:rPr>
      </w:pPr>
      <w:r>
        <w:rPr>
          <w:rFonts w:hint="eastAsia" w:ascii="宋体" w:hAnsi="宋体" w:cs="宋体"/>
          <w:color w:val="auto"/>
          <w:sz w:val="28"/>
          <w:szCs w:val="28"/>
        </w:rPr>
        <w:t>3、规格型号：长100</w:t>
      </w:r>
      <w:r>
        <w:rPr>
          <w:rFonts w:hint="eastAsia" w:ascii="宋体" w:hAnsi="宋体" w:cs="宋体"/>
          <w:color w:val="auto"/>
          <w:sz w:val="28"/>
          <w:szCs w:val="28"/>
          <w:lang w:val="en-US" w:eastAsia="zh-CN"/>
        </w:rPr>
        <w:t>c</w:t>
      </w:r>
      <w:r>
        <w:rPr>
          <w:rFonts w:hint="eastAsia" w:ascii="宋体" w:hAnsi="宋体" w:cs="宋体"/>
          <w:color w:val="auto"/>
          <w:sz w:val="28"/>
          <w:szCs w:val="28"/>
        </w:rPr>
        <w:t>m * 宽40</w:t>
      </w:r>
      <w:r>
        <w:rPr>
          <w:rFonts w:hint="eastAsia" w:ascii="宋体" w:hAnsi="宋体" w:cs="宋体"/>
          <w:color w:val="auto"/>
          <w:sz w:val="28"/>
          <w:szCs w:val="28"/>
          <w:lang w:val="en-US" w:eastAsia="zh-CN"/>
        </w:rPr>
        <w:t>c</w:t>
      </w:r>
      <w:r>
        <w:rPr>
          <w:rFonts w:hint="eastAsia" w:ascii="宋体" w:hAnsi="宋体" w:cs="宋体"/>
          <w:color w:val="auto"/>
          <w:sz w:val="28"/>
          <w:szCs w:val="28"/>
        </w:rPr>
        <w:t>m * 高100</w:t>
      </w:r>
      <w:r>
        <w:rPr>
          <w:rFonts w:hint="eastAsia" w:ascii="宋体" w:hAnsi="宋体" w:cs="宋体"/>
          <w:color w:val="auto"/>
          <w:sz w:val="28"/>
          <w:szCs w:val="28"/>
          <w:lang w:val="en-US" w:eastAsia="zh-CN"/>
        </w:rPr>
        <w:t>c</w:t>
      </w:r>
      <w:r>
        <w:rPr>
          <w:rFonts w:hint="eastAsia" w:ascii="宋体" w:hAnsi="宋体" w:cs="宋体"/>
          <w:color w:val="auto"/>
          <w:sz w:val="28"/>
          <w:szCs w:val="28"/>
        </w:rPr>
        <w:t>m（正负偏离5mm）</w:t>
      </w:r>
    </w:p>
    <w:p w14:paraId="6D96CB96">
      <w:pPr>
        <w:pStyle w:val="6"/>
        <w:tabs>
          <w:tab w:val="left" w:pos="425"/>
        </w:tabs>
        <w:snapToGrid w:val="0"/>
        <w:spacing w:line="520" w:lineRule="exact"/>
        <w:ind w:firstLine="560"/>
        <w:rPr>
          <w:rFonts w:hint="eastAsia" w:ascii="宋体" w:hAnsi="宋体" w:cs="宋体"/>
          <w:color w:val="auto"/>
          <w:sz w:val="28"/>
          <w:szCs w:val="28"/>
        </w:rPr>
      </w:pPr>
      <w:r>
        <w:rPr>
          <w:rFonts w:hint="eastAsia" w:ascii="宋体" w:hAnsi="宋体" w:cs="宋体"/>
          <w:color w:val="auto"/>
          <w:sz w:val="28"/>
          <w:szCs w:val="28"/>
        </w:rPr>
        <w:t>4、产品材质说明：</w:t>
      </w:r>
    </w:p>
    <w:p w14:paraId="4C327D1A">
      <w:pPr>
        <w:pStyle w:val="6"/>
        <w:tabs>
          <w:tab w:val="left" w:pos="425"/>
        </w:tabs>
        <w:snapToGrid w:val="0"/>
        <w:spacing w:line="520" w:lineRule="exact"/>
        <w:ind w:firstLine="560"/>
        <w:rPr>
          <w:rFonts w:hint="eastAsia" w:ascii="宋体" w:hAnsi="宋体" w:cs="宋体"/>
          <w:color w:val="auto"/>
          <w:sz w:val="28"/>
          <w:szCs w:val="28"/>
        </w:rPr>
      </w:pPr>
      <w:r>
        <w:rPr>
          <w:rFonts w:hint="eastAsia" w:ascii="宋体" w:hAnsi="宋体" w:cs="宋体"/>
          <w:color w:val="auto"/>
          <w:sz w:val="28"/>
          <w:szCs w:val="28"/>
        </w:rPr>
        <w:t>（1）材料：整体采用201优质不锈钢板制作，要求必须具有较好的防腐、防锈、阻燃、耐磨、耐酸碱、质硬等性能；</w:t>
      </w:r>
    </w:p>
    <w:p w14:paraId="27486FDC">
      <w:pPr>
        <w:pStyle w:val="6"/>
        <w:tabs>
          <w:tab w:val="left" w:pos="425"/>
        </w:tabs>
        <w:snapToGrid w:val="0"/>
        <w:spacing w:line="520" w:lineRule="exact"/>
        <w:ind w:firstLine="560"/>
        <w:rPr>
          <w:rFonts w:hint="eastAsia" w:ascii="宋体" w:hAnsi="宋体" w:cs="宋体"/>
          <w:color w:val="auto"/>
          <w:sz w:val="28"/>
          <w:szCs w:val="28"/>
        </w:rPr>
      </w:pPr>
      <w:r>
        <w:rPr>
          <w:rFonts w:hint="eastAsia" w:ascii="宋体" w:hAnsi="宋体" w:cs="宋体"/>
          <w:color w:val="auto"/>
          <w:sz w:val="28"/>
          <w:szCs w:val="28"/>
        </w:rPr>
        <w:t>（2）盖采用厚度为0.8mm（正负偏离0.05mm）的201优质不锈钢板经激光切割，折弯焊接打磨成型；无焊接、无毛边；弧形设计：方便雨水滑落，避免雨水残留腐蚀顶盖；</w:t>
      </w:r>
    </w:p>
    <w:p w14:paraId="557AA4A7">
      <w:pPr>
        <w:pStyle w:val="6"/>
        <w:tabs>
          <w:tab w:val="left" w:pos="425"/>
        </w:tabs>
        <w:snapToGrid w:val="0"/>
        <w:spacing w:line="520" w:lineRule="exact"/>
        <w:ind w:firstLine="560"/>
        <w:rPr>
          <w:rFonts w:hint="eastAsia" w:ascii="宋体" w:hAnsi="宋体" w:cs="宋体"/>
          <w:color w:val="auto"/>
          <w:sz w:val="28"/>
          <w:szCs w:val="28"/>
        </w:rPr>
      </w:pPr>
      <w:r>
        <w:rPr>
          <w:rFonts w:hint="eastAsia" w:ascii="宋体" w:hAnsi="宋体" w:cs="宋体"/>
          <w:color w:val="auto"/>
          <w:sz w:val="28"/>
          <w:szCs w:val="28"/>
        </w:rPr>
        <w:t>（3）箱体采用厚度为0.8mm（正负偏离0.05mm）的201优质不锈钢板经激光切割，折弯焊接打磨成型；</w:t>
      </w:r>
    </w:p>
    <w:p w14:paraId="6402B201">
      <w:pPr>
        <w:pStyle w:val="6"/>
        <w:tabs>
          <w:tab w:val="left" w:pos="425"/>
        </w:tabs>
        <w:snapToGrid w:val="0"/>
        <w:spacing w:line="520" w:lineRule="exact"/>
        <w:ind w:firstLine="560"/>
        <w:rPr>
          <w:rFonts w:hint="eastAsia" w:ascii="宋体" w:hAnsi="宋体" w:cs="宋体"/>
          <w:color w:val="auto"/>
          <w:sz w:val="28"/>
          <w:szCs w:val="28"/>
        </w:rPr>
      </w:pPr>
      <w:r>
        <w:rPr>
          <w:rFonts w:hint="eastAsia" w:ascii="宋体" w:hAnsi="宋体" w:cs="宋体"/>
          <w:color w:val="auto"/>
          <w:sz w:val="28"/>
          <w:szCs w:val="28"/>
        </w:rPr>
        <w:t>（4）底座采用厚度为0.8mm（正负偏离0.05mm）的201优质不锈钢板经激光切割，折弯焊接打磨成型，能有效保证果皮箱的底部不锈蚀，保证果皮箱的底部强度；</w:t>
      </w:r>
    </w:p>
    <w:p w14:paraId="73CD3479">
      <w:pPr>
        <w:pStyle w:val="6"/>
        <w:tabs>
          <w:tab w:val="left" w:pos="425"/>
        </w:tabs>
        <w:snapToGrid w:val="0"/>
        <w:spacing w:line="520" w:lineRule="exact"/>
        <w:ind w:firstLine="560"/>
        <w:rPr>
          <w:rFonts w:hint="eastAsia" w:ascii="宋体" w:hAnsi="宋体" w:cs="宋体"/>
          <w:color w:val="auto"/>
          <w:sz w:val="28"/>
          <w:szCs w:val="28"/>
        </w:rPr>
      </w:pPr>
      <w:r>
        <w:rPr>
          <w:rFonts w:hint="eastAsia" w:ascii="宋体" w:hAnsi="宋体" w:cs="宋体"/>
          <w:color w:val="auto"/>
          <w:sz w:val="28"/>
          <w:szCs w:val="28"/>
        </w:rPr>
        <w:t>（5）果皮箱底部设底座固定梁2条，每条梁预留螺栓孔2个；内置固定螺栓4只，螺栓规格为Φ10*80mm（入地深度为100mm）（正负偏离5mm），具有防盗功能；</w:t>
      </w:r>
    </w:p>
    <w:p w14:paraId="78FFE95E">
      <w:pPr>
        <w:pStyle w:val="6"/>
        <w:tabs>
          <w:tab w:val="left" w:pos="425"/>
        </w:tabs>
        <w:spacing w:line="520" w:lineRule="exact"/>
        <w:ind w:firstLine="560"/>
        <w:rPr>
          <w:rFonts w:hint="eastAsia" w:ascii="宋体" w:hAnsi="宋体" w:cs="宋体"/>
          <w:color w:val="auto"/>
          <w:sz w:val="28"/>
          <w:szCs w:val="28"/>
        </w:rPr>
      </w:pPr>
      <w:r>
        <w:rPr>
          <w:rFonts w:hint="eastAsia" w:ascii="宋体" w:hAnsi="宋体" w:cs="宋体"/>
          <w:color w:val="auto"/>
          <w:sz w:val="28"/>
          <w:szCs w:val="28"/>
        </w:rPr>
        <w:t>（6）内胆：垃圾投放内胆采用一体模压成型，</w:t>
      </w:r>
      <w:r>
        <w:rPr>
          <w:rFonts w:hint="eastAsia" w:ascii="宋体" w:hAnsi="宋体" w:cs="宋体"/>
          <w:color w:val="auto"/>
          <w:sz w:val="28"/>
          <w:szCs w:val="28"/>
          <w:lang w:eastAsia="zh-CN"/>
        </w:rPr>
        <w:t>高度</w:t>
      </w:r>
      <w:r>
        <w:rPr>
          <w:rFonts w:hint="eastAsia" w:ascii="宋体" w:hAnsi="宋体" w:cs="宋体"/>
          <w:color w:val="auto"/>
          <w:sz w:val="28"/>
          <w:szCs w:val="28"/>
          <w:lang w:val="en-US" w:eastAsia="zh-CN"/>
        </w:rPr>
        <w:t>47cm、</w:t>
      </w:r>
      <w:r>
        <w:rPr>
          <w:rFonts w:hint="eastAsia" w:ascii="宋体" w:hAnsi="宋体" w:cs="宋体"/>
          <w:color w:val="auto"/>
          <w:sz w:val="28"/>
          <w:szCs w:val="28"/>
          <w:lang w:eastAsia="zh-CN"/>
        </w:rPr>
        <w:t>容量为</w:t>
      </w:r>
      <w:r>
        <w:rPr>
          <w:rFonts w:hint="eastAsia" w:ascii="宋体" w:hAnsi="宋体" w:cs="宋体"/>
          <w:color w:val="auto"/>
          <w:sz w:val="28"/>
          <w:szCs w:val="28"/>
          <w:lang w:val="en-US" w:eastAsia="zh-CN"/>
        </w:rPr>
        <w:t>40L</w:t>
      </w:r>
      <w:r>
        <w:rPr>
          <w:rFonts w:hint="eastAsia" w:ascii="宋体" w:hAnsi="宋体" w:cs="宋体"/>
          <w:color w:val="auto"/>
          <w:sz w:val="28"/>
          <w:szCs w:val="28"/>
        </w:rPr>
        <w:t>的</w:t>
      </w:r>
      <w:r>
        <w:rPr>
          <w:rFonts w:hint="eastAsia" w:ascii="宋体" w:hAnsi="宋体" w:cs="宋体"/>
          <w:color w:val="auto"/>
          <w:sz w:val="28"/>
          <w:szCs w:val="28"/>
          <w:lang w:eastAsia="zh-CN"/>
        </w:rPr>
        <w:t>高密度聚乙烯（</w:t>
      </w:r>
      <w:r>
        <w:rPr>
          <w:rFonts w:hint="eastAsia" w:ascii="宋体" w:hAnsi="宋体" w:cs="宋体"/>
          <w:color w:val="auto"/>
          <w:sz w:val="28"/>
          <w:szCs w:val="28"/>
          <w:lang w:val="en-US" w:eastAsia="zh-CN"/>
        </w:rPr>
        <w:t>HDPE</w:t>
      </w:r>
      <w:r>
        <w:rPr>
          <w:rFonts w:hint="eastAsia" w:ascii="宋体" w:hAnsi="宋体" w:cs="宋体"/>
          <w:color w:val="auto"/>
          <w:sz w:val="28"/>
          <w:szCs w:val="28"/>
          <w:lang w:eastAsia="zh-CN"/>
        </w:rPr>
        <w:t>）材质</w:t>
      </w:r>
      <w:r>
        <w:rPr>
          <w:rFonts w:hint="eastAsia" w:ascii="宋体" w:hAnsi="宋体" w:cs="宋体"/>
          <w:color w:val="auto"/>
          <w:sz w:val="28"/>
          <w:szCs w:val="28"/>
        </w:rPr>
        <w:t>制作，内壁</w:t>
      </w:r>
      <w:r>
        <w:rPr>
          <w:rFonts w:hint="eastAsia" w:ascii="宋体" w:hAnsi="宋体" w:cs="宋体"/>
          <w:color w:val="auto"/>
          <w:sz w:val="28"/>
          <w:szCs w:val="28"/>
          <w:lang w:eastAsia="zh-CN"/>
        </w:rPr>
        <w:t>双面</w:t>
      </w:r>
      <w:r>
        <w:rPr>
          <w:rFonts w:hint="eastAsia" w:ascii="宋体" w:hAnsi="宋体" w:cs="宋体"/>
          <w:color w:val="auto"/>
          <w:sz w:val="28"/>
          <w:szCs w:val="28"/>
        </w:rPr>
        <w:t>光滑</w:t>
      </w:r>
      <w:r>
        <w:rPr>
          <w:rFonts w:hint="eastAsia" w:ascii="宋体" w:hAnsi="宋体" w:cs="宋体"/>
          <w:color w:val="auto"/>
          <w:sz w:val="28"/>
          <w:szCs w:val="28"/>
          <w:lang w:eastAsia="zh-CN"/>
        </w:rPr>
        <w:t>，密封性好，抗冲击性强，</w:t>
      </w:r>
      <w:r>
        <w:rPr>
          <w:rFonts w:hint="eastAsia" w:ascii="宋体" w:hAnsi="宋体" w:cs="宋体"/>
          <w:color w:val="auto"/>
          <w:sz w:val="28"/>
          <w:szCs w:val="28"/>
        </w:rPr>
        <w:t>阻燃效果</w:t>
      </w:r>
      <w:r>
        <w:rPr>
          <w:rFonts w:hint="eastAsia" w:ascii="宋体" w:hAnsi="宋体" w:cs="宋体"/>
          <w:color w:val="auto"/>
          <w:sz w:val="28"/>
          <w:szCs w:val="28"/>
          <w:lang w:eastAsia="zh-CN"/>
        </w:rPr>
        <w:t>好。</w:t>
      </w:r>
      <w:r>
        <w:rPr>
          <w:rFonts w:hint="eastAsia" w:ascii="宋体" w:hAnsi="宋体" w:cs="宋体"/>
          <w:color w:val="auto"/>
          <w:sz w:val="28"/>
          <w:szCs w:val="28"/>
        </w:rPr>
        <w:t>污水、雨水、酸碱垃圾不容易腐蚀桶身，不长霉</w:t>
      </w:r>
      <w:r>
        <w:rPr>
          <w:rFonts w:hint="eastAsia" w:ascii="宋体" w:hAnsi="宋体" w:cs="宋体"/>
          <w:color w:val="auto"/>
          <w:sz w:val="28"/>
          <w:szCs w:val="28"/>
          <w:lang w:eastAsia="zh-CN"/>
        </w:rPr>
        <w:t>、不褪色，</w:t>
      </w:r>
      <w:r>
        <w:rPr>
          <w:rFonts w:hint="eastAsia" w:ascii="宋体" w:hAnsi="宋体" w:cs="宋体"/>
          <w:color w:val="auto"/>
          <w:sz w:val="28"/>
          <w:szCs w:val="28"/>
        </w:rPr>
        <w:t>烟头引燃风险低</w:t>
      </w:r>
      <w:r>
        <w:rPr>
          <w:rFonts w:hint="eastAsia" w:ascii="宋体" w:hAnsi="宋体" w:cs="宋体"/>
          <w:color w:val="auto"/>
          <w:sz w:val="28"/>
          <w:szCs w:val="28"/>
          <w:lang w:eastAsia="zh-CN"/>
        </w:rPr>
        <w:t>，</w:t>
      </w:r>
      <w:r>
        <w:rPr>
          <w:rFonts w:hint="eastAsia" w:ascii="宋体" w:hAnsi="宋体" w:cs="宋体"/>
          <w:color w:val="auto"/>
          <w:sz w:val="28"/>
          <w:szCs w:val="28"/>
        </w:rPr>
        <w:t>可对垃圾进行分类回收、一次性倾到垃圾方便等性能；</w:t>
      </w:r>
    </w:p>
    <w:p w14:paraId="75401471">
      <w:pPr>
        <w:pStyle w:val="6"/>
        <w:tabs>
          <w:tab w:val="left" w:pos="425"/>
        </w:tabs>
        <w:spacing w:line="520" w:lineRule="exact"/>
        <w:ind w:firstLine="560"/>
        <w:rPr>
          <w:rFonts w:hint="eastAsia" w:ascii="宋体" w:hAnsi="宋体" w:cs="宋体"/>
          <w:color w:val="auto"/>
          <w:sz w:val="28"/>
          <w:szCs w:val="28"/>
        </w:rPr>
      </w:pPr>
      <w:r>
        <w:rPr>
          <w:rFonts w:hint="eastAsia" w:ascii="宋体" w:hAnsi="宋体" w:cs="宋体"/>
          <w:color w:val="auto"/>
          <w:sz w:val="28"/>
          <w:szCs w:val="28"/>
        </w:rPr>
        <w:t xml:space="preserve">（7）标识要求：箱体一侧设置“可回收”、“其他垃圾”字样标识及对应的物品示意图；                                                                          </w:t>
      </w:r>
    </w:p>
    <w:p w14:paraId="2A888AC4">
      <w:pPr>
        <w:pStyle w:val="6"/>
        <w:tabs>
          <w:tab w:val="left" w:pos="425"/>
        </w:tabs>
        <w:snapToGrid w:val="0"/>
        <w:spacing w:line="520" w:lineRule="exact"/>
        <w:ind w:firstLine="560"/>
        <w:rPr>
          <w:rFonts w:hint="eastAsia" w:ascii="宋体" w:hAnsi="宋体" w:cs="宋体"/>
          <w:color w:val="auto"/>
          <w:sz w:val="28"/>
          <w:szCs w:val="28"/>
        </w:rPr>
      </w:pPr>
      <w:r>
        <w:rPr>
          <w:rFonts w:hint="eastAsia" w:ascii="宋体" w:hAnsi="宋体" w:cs="宋体"/>
          <w:color w:val="auto"/>
          <w:sz w:val="28"/>
          <w:szCs w:val="28"/>
        </w:rPr>
        <w:t>（8）外观造型：无焊点链接技术，美观大方，实用、防盗型、符合现代城市设施要求。</w:t>
      </w:r>
    </w:p>
    <w:p w14:paraId="25B62EBB">
      <w:pPr>
        <w:pStyle w:val="6"/>
        <w:tabs>
          <w:tab w:val="left" w:pos="425"/>
        </w:tabs>
        <w:snapToGrid w:val="0"/>
        <w:spacing w:line="560" w:lineRule="exact"/>
        <w:ind w:firstLine="560"/>
        <w:rPr>
          <w:rFonts w:hint="eastAsia" w:ascii="宋体" w:hAnsi="宋体" w:cs="宋体"/>
          <w:b/>
          <w:bCs/>
          <w:color w:val="auto"/>
          <w:sz w:val="28"/>
          <w:szCs w:val="28"/>
        </w:rPr>
      </w:pPr>
      <w:r>
        <w:rPr>
          <w:rFonts w:hint="eastAsia" w:ascii="宋体" w:hAnsi="宋体" w:cs="宋体"/>
          <w:b/>
          <w:bCs/>
          <w:color w:val="auto"/>
          <w:sz w:val="28"/>
          <w:szCs w:val="28"/>
        </w:rPr>
        <w:t>四、货物要求</w:t>
      </w:r>
    </w:p>
    <w:p w14:paraId="59F85763">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（一）质量要求</w:t>
      </w:r>
    </w:p>
    <w:p w14:paraId="36EB3ECA">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1</w:t>
      </w:r>
      <w:r>
        <w:rPr>
          <w:rFonts w:hint="eastAsia" w:ascii="宋体" w:hAnsi="宋体" w:cs="宋体"/>
          <w:color w:val="auto"/>
          <w:sz w:val="28"/>
          <w:szCs w:val="28"/>
          <w:lang w:eastAsia="zh-CN"/>
        </w:rPr>
        <w:t>.</w:t>
      </w:r>
      <w:r>
        <w:rPr>
          <w:rFonts w:hint="eastAsia" w:ascii="宋体" w:hAnsi="宋体" w:cs="宋体"/>
          <w:color w:val="auto"/>
          <w:sz w:val="28"/>
          <w:szCs w:val="28"/>
        </w:rPr>
        <w:t>货物外观清洁，标记以及牌面显示等字体清晰、明确。</w:t>
      </w:r>
      <w:r>
        <w:rPr>
          <w:rFonts w:hint="eastAsia" w:ascii="宋体" w:hAnsi="宋体" w:cs="宋体"/>
          <w:color w:val="auto"/>
          <w:sz w:val="28"/>
          <w:szCs w:val="28"/>
          <w:lang w:eastAsia="zh-CN"/>
        </w:rPr>
        <w:t>供应商</w:t>
      </w:r>
      <w:r>
        <w:rPr>
          <w:rFonts w:hint="eastAsia" w:ascii="宋体" w:hAnsi="宋体" w:cs="宋体"/>
          <w:color w:val="auto"/>
          <w:sz w:val="28"/>
          <w:szCs w:val="28"/>
        </w:rPr>
        <w:t>需保证合同货物是全新、未曾使用过的，其质量、规格及技术特征符合合同的要求。</w:t>
      </w:r>
    </w:p>
    <w:p w14:paraId="56F9CDCC">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2</w:t>
      </w:r>
      <w:r>
        <w:rPr>
          <w:rFonts w:hint="eastAsia" w:ascii="宋体" w:hAnsi="宋体" w:cs="宋体"/>
          <w:color w:val="auto"/>
          <w:sz w:val="28"/>
          <w:szCs w:val="28"/>
          <w:lang w:eastAsia="zh-CN"/>
        </w:rPr>
        <w:t>.成交供应商</w:t>
      </w:r>
      <w:r>
        <w:rPr>
          <w:rFonts w:hint="eastAsia" w:ascii="宋体" w:hAnsi="宋体" w:cs="宋体"/>
          <w:color w:val="auto"/>
          <w:sz w:val="28"/>
          <w:szCs w:val="28"/>
        </w:rPr>
        <w:t>必须严格把好产品质量关，货物须有相关质量监督检验部门检验合格证书，交货后</w:t>
      </w:r>
      <w:r>
        <w:rPr>
          <w:rFonts w:hint="eastAsia" w:ascii="宋体" w:hAnsi="宋体" w:cs="宋体"/>
          <w:color w:val="auto"/>
          <w:sz w:val="28"/>
          <w:szCs w:val="28"/>
          <w:lang w:eastAsia="zh-CN"/>
        </w:rPr>
        <w:t>供应商</w:t>
      </w:r>
      <w:r>
        <w:rPr>
          <w:rFonts w:hint="eastAsia" w:ascii="宋体" w:hAnsi="宋体" w:cs="宋体"/>
          <w:color w:val="auto"/>
          <w:sz w:val="28"/>
          <w:szCs w:val="28"/>
        </w:rPr>
        <w:t>提供生产厂家的合格证书和建材质检部门的产品合格证，经现场采购人的验证、确认，符合要求后方可接收。</w:t>
      </w:r>
    </w:p>
    <w:p w14:paraId="2B7CC1FA">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3</w:t>
      </w:r>
      <w:r>
        <w:rPr>
          <w:rFonts w:hint="eastAsia" w:ascii="宋体" w:hAnsi="宋体" w:cs="宋体"/>
          <w:color w:val="auto"/>
          <w:sz w:val="28"/>
          <w:szCs w:val="28"/>
          <w:lang w:eastAsia="zh-CN"/>
        </w:rPr>
        <w:t>.</w:t>
      </w:r>
      <w:r>
        <w:rPr>
          <w:rFonts w:hint="eastAsia" w:ascii="宋体" w:hAnsi="宋体" w:cs="宋体"/>
          <w:color w:val="auto"/>
          <w:sz w:val="28"/>
          <w:szCs w:val="28"/>
        </w:rPr>
        <w:t>包装：均应有良好的防湿、防锈、防潮、防雨、防腐、及防碰撞的措施。</w:t>
      </w:r>
    </w:p>
    <w:p w14:paraId="76891716">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4</w:t>
      </w:r>
      <w:r>
        <w:rPr>
          <w:rFonts w:hint="eastAsia" w:ascii="宋体" w:hAnsi="宋体" w:cs="宋体"/>
          <w:color w:val="auto"/>
          <w:sz w:val="28"/>
          <w:szCs w:val="28"/>
          <w:lang w:eastAsia="zh-CN"/>
        </w:rPr>
        <w:t>.供应商</w:t>
      </w:r>
      <w:r>
        <w:rPr>
          <w:rFonts w:hint="eastAsia" w:ascii="宋体" w:hAnsi="宋体" w:cs="宋体"/>
          <w:color w:val="auto"/>
          <w:sz w:val="28"/>
          <w:szCs w:val="28"/>
        </w:rPr>
        <w:t>所提供的货物需按照采购人要求的款式、颜色、标识，并印刷文字图案等内容，垃圾分类标识要准确。</w:t>
      </w:r>
    </w:p>
    <w:p w14:paraId="024C11E9">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5</w:t>
      </w:r>
      <w:r>
        <w:rPr>
          <w:rFonts w:hint="eastAsia" w:ascii="宋体" w:hAnsi="宋体" w:cs="宋体"/>
          <w:color w:val="auto"/>
          <w:sz w:val="28"/>
          <w:szCs w:val="28"/>
          <w:lang w:eastAsia="zh-CN"/>
        </w:rPr>
        <w:t>.</w:t>
      </w:r>
      <w:r>
        <w:rPr>
          <w:rFonts w:hint="eastAsia" w:ascii="宋体" w:hAnsi="宋体" w:cs="宋体"/>
          <w:color w:val="auto"/>
          <w:sz w:val="28"/>
          <w:szCs w:val="28"/>
        </w:rPr>
        <w:t>凡由于包装不良造成的损失和由此产生的费用均由</w:t>
      </w:r>
      <w:r>
        <w:rPr>
          <w:rFonts w:hint="eastAsia" w:ascii="宋体" w:hAnsi="宋体" w:cs="宋体"/>
          <w:color w:val="auto"/>
          <w:sz w:val="28"/>
          <w:szCs w:val="28"/>
          <w:lang w:eastAsia="zh-CN"/>
        </w:rPr>
        <w:t>供应商</w:t>
      </w:r>
      <w:r>
        <w:rPr>
          <w:rFonts w:hint="eastAsia" w:ascii="宋体" w:hAnsi="宋体" w:cs="宋体"/>
          <w:color w:val="auto"/>
          <w:sz w:val="28"/>
          <w:szCs w:val="28"/>
        </w:rPr>
        <w:t>承担。</w:t>
      </w:r>
    </w:p>
    <w:p w14:paraId="35367F2A">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6</w:t>
      </w:r>
      <w:r>
        <w:rPr>
          <w:rFonts w:hint="eastAsia" w:ascii="宋体" w:hAnsi="宋体" w:cs="宋体"/>
          <w:color w:val="auto"/>
          <w:sz w:val="28"/>
          <w:szCs w:val="28"/>
          <w:lang w:eastAsia="zh-CN"/>
        </w:rPr>
        <w:t>.供应商</w:t>
      </w:r>
      <w:r>
        <w:rPr>
          <w:rFonts w:hint="eastAsia" w:ascii="宋体" w:hAnsi="宋体" w:cs="宋体"/>
          <w:color w:val="auto"/>
          <w:sz w:val="28"/>
          <w:szCs w:val="28"/>
        </w:rPr>
        <w:t>需保证合同下提供的货物不侵犯任何第三方的专利、商标或版权。否则，</w:t>
      </w:r>
      <w:r>
        <w:rPr>
          <w:rFonts w:hint="eastAsia" w:ascii="宋体" w:hAnsi="宋体" w:cs="宋体"/>
          <w:color w:val="auto"/>
          <w:sz w:val="28"/>
          <w:szCs w:val="28"/>
          <w:lang w:eastAsia="zh-CN"/>
        </w:rPr>
        <w:t>供应商</w:t>
      </w:r>
      <w:r>
        <w:rPr>
          <w:rFonts w:hint="eastAsia" w:ascii="宋体" w:hAnsi="宋体" w:cs="宋体"/>
          <w:color w:val="auto"/>
          <w:sz w:val="28"/>
          <w:szCs w:val="28"/>
        </w:rPr>
        <w:t>需承担对第三方的专利或版权的侵权责任并承担因此而发生的所有费用。</w:t>
      </w:r>
    </w:p>
    <w:p w14:paraId="5B10191B">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7</w:t>
      </w:r>
      <w:r>
        <w:rPr>
          <w:rFonts w:hint="eastAsia" w:ascii="宋体" w:hAnsi="宋体" w:cs="宋体"/>
          <w:color w:val="auto"/>
          <w:sz w:val="28"/>
          <w:szCs w:val="28"/>
          <w:lang w:eastAsia="zh-CN"/>
        </w:rPr>
        <w:t>.</w:t>
      </w:r>
      <w:r>
        <w:rPr>
          <w:rFonts w:hint="eastAsia" w:ascii="宋体" w:hAnsi="宋体" w:cs="宋体"/>
          <w:color w:val="auto"/>
          <w:sz w:val="28"/>
          <w:szCs w:val="28"/>
        </w:rPr>
        <w:t>货物必须达到</w:t>
      </w:r>
      <w:r>
        <w:rPr>
          <w:rFonts w:hint="eastAsia" w:ascii="宋体" w:hAnsi="宋体" w:cs="宋体"/>
          <w:color w:val="auto"/>
          <w:sz w:val="28"/>
          <w:szCs w:val="28"/>
          <w:lang w:eastAsia="zh-CN"/>
        </w:rPr>
        <w:t>供应商响应文件</w:t>
      </w:r>
      <w:r>
        <w:rPr>
          <w:rFonts w:hint="eastAsia" w:ascii="宋体" w:hAnsi="宋体" w:cs="宋体"/>
          <w:color w:val="auto"/>
          <w:sz w:val="28"/>
          <w:szCs w:val="28"/>
        </w:rPr>
        <w:t>所提供的性能指标参数且满足采购人需求书的要求。</w:t>
      </w:r>
    </w:p>
    <w:p w14:paraId="5DF35D1D">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（二）包装、运输</w:t>
      </w:r>
    </w:p>
    <w:p w14:paraId="39DCB30B">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1</w:t>
      </w:r>
      <w:r>
        <w:rPr>
          <w:rFonts w:hint="eastAsia" w:ascii="宋体" w:hAnsi="宋体" w:cs="宋体"/>
          <w:color w:val="auto"/>
          <w:sz w:val="28"/>
          <w:szCs w:val="28"/>
          <w:lang w:eastAsia="zh-CN"/>
        </w:rPr>
        <w:t>.</w:t>
      </w:r>
      <w:r>
        <w:rPr>
          <w:rFonts w:hint="eastAsia" w:ascii="宋体" w:hAnsi="宋体" w:cs="宋体"/>
          <w:color w:val="auto"/>
          <w:sz w:val="28"/>
          <w:szCs w:val="28"/>
        </w:rPr>
        <w:t>包装必需与运输方式相适应，</w:t>
      </w:r>
      <w:r>
        <w:rPr>
          <w:rFonts w:hint="eastAsia" w:ascii="宋体" w:hAnsi="宋体" w:cs="宋体"/>
          <w:color w:val="auto"/>
          <w:sz w:val="28"/>
          <w:szCs w:val="28"/>
          <w:lang w:eastAsia="zh-CN"/>
        </w:rPr>
        <w:t>供应商</w:t>
      </w:r>
      <w:r>
        <w:rPr>
          <w:rFonts w:hint="eastAsia" w:ascii="宋体" w:hAnsi="宋体" w:cs="宋体"/>
          <w:color w:val="auto"/>
          <w:sz w:val="28"/>
          <w:szCs w:val="28"/>
        </w:rPr>
        <w:t>负责确定包装方式；由于不适当的包装造成货物在运输过程中有任何损坏由</w:t>
      </w:r>
      <w:r>
        <w:rPr>
          <w:rFonts w:hint="eastAsia" w:ascii="宋体" w:hAnsi="宋体" w:cs="宋体"/>
          <w:color w:val="auto"/>
          <w:sz w:val="28"/>
          <w:szCs w:val="28"/>
          <w:lang w:eastAsia="zh-CN"/>
        </w:rPr>
        <w:t>供应商</w:t>
      </w:r>
      <w:r>
        <w:rPr>
          <w:rFonts w:hint="eastAsia" w:ascii="宋体" w:hAnsi="宋体" w:cs="宋体"/>
          <w:color w:val="auto"/>
          <w:sz w:val="28"/>
          <w:szCs w:val="28"/>
        </w:rPr>
        <w:t>负责。包装费、运输等费用已包含在合同总价内。</w:t>
      </w:r>
    </w:p>
    <w:p w14:paraId="070FCA37">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2</w:t>
      </w:r>
      <w:r>
        <w:rPr>
          <w:rFonts w:hint="eastAsia" w:ascii="宋体" w:hAnsi="宋体" w:cs="宋体"/>
          <w:color w:val="auto"/>
          <w:sz w:val="28"/>
          <w:szCs w:val="28"/>
          <w:lang w:eastAsia="zh-CN"/>
        </w:rPr>
        <w:t>.</w:t>
      </w:r>
      <w:r>
        <w:rPr>
          <w:rFonts w:hint="eastAsia" w:ascii="宋体" w:hAnsi="宋体" w:cs="宋体"/>
          <w:color w:val="auto"/>
          <w:sz w:val="28"/>
          <w:szCs w:val="28"/>
        </w:rPr>
        <w:t>货物到达交货地点后，</w:t>
      </w:r>
      <w:r>
        <w:rPr>
          <w:rFonts w:hint="eastAsia" w:ascii="宋体" w:hAnsi="宋体" w:cs="宋体"/>
          <w:color w:val="auto"/>
          <w:sz w:val="28"/>
          <w:szCs w:val="28"/>
          <w:lang w:eastAsia="zh-CN"/>
        </w:rPr>
        <w:t>供应商</w:t>
      </w:r>
      <w:r>
        <w:rPr>
          <w:rFonts w:hint="eastAsia" w:ascii="宋体" w:hAnsi="宋体" w:cs="宋体"/>
          <w:color w:val="auto"/>
          <w:sz w:val="28"/>
          <w:szCs w:val="28"/>
        </w:rPr>
        <w:t>即按合同执行时间进度计划派出有经验的项目经理及工程技术人员到本项目现场进行安装。由</w:t>
      </w:r>
      <w:r>
        <w:rPr>
          <w:rFonts w:hint="eastAsia" w:ascii="宋体" w:hAnsi="宋体" w:cs="宋体"/>
          <w:color w:val="auto"/>
          <w:sz w:val="28"/>
          <w:szCs w:val="28"/>
          <w:lang w:eastAsia="zh-CN"/>
        </w:rPr>
        <w:t>供应商</w:t>
      </w:r>
      <w:r>
        <w:rPr>
          <w:rFonts w:hint="eastAsia" w:ascii="宋体" w:hAnsi="宋体" w:cs="宋体"/>
          <w:color w:val="auto"/>
          <w:sz w:val="28"/>
          <w:szCs w:val="28"/>
        </w:rPr>
        <w:t>派技术人员负责安装调试，直到货物正常投入使用。</w:t>
      </w:r>
      <w:r>
        <w:rPr>
          <w:rFonts w:hint="eastAsia" w:ascii="宋体" w:hAnsi="宋体" w:cs="宋体"/>
          <w:color w:val="auto"/>
          <w:sz w:val="28"/>
          <w:szCs w:val="28"/>
          <w:lang w:eastAsia="zh-CN"/>
        </w:rPr>
        <w:t>供应商</w:t>
      </w:r>
      <w:r>
        <w:rPr>
          <w:rFonts w:hint="eastAsia" w:ascii="宋体" w:hAnsi="宋体" w:cs="宋体"/>
          <w:color w:val="auto"/>
          <w:sz w:val="28"/>
          <w:szCs w:val="28"/>
        </w:rPr>
        <w:t>送新货物时,须在采购人规定的时间内将货物如数送到指定的现场,非因不可抗力超出时限4小时的，按合同进行扣款。</w:t>
      </w:r>
    </w:p>
    <w:p w14:paraId="05D3E93C">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3</w:t>
      </w:r>
      <w:r>
        <w:rPr>
          <w:rFonts w:hint="eastAsia" w:ascii="宋体" w:hAnsi="宋体" w:cs="宋体"/>
          <w:color w:val="auto"/>
          <w:sz w:val="28"/>
          <w:szCs w:val="28"/>
          <w:lang w:eastAsia="zh-CN"/>
        </w:rPr>
        <w:t>.</w:t>
      </w:r>
      <w:r>
        <w:rPr>
          <w:rFonts w:hint="eastAsia" w:ascii="宋体" w:hAnsi="宋体" w:cs="宋体"/>
          <w:color w:val="auto"/>
          <w:sz w:val="28"/>
          <w:szCs w:val="28"/>
        </w:rPr>
        <w:t>完成安装调试后，采购人的技术人员对采购人的使用人员进行指导培训和基本保养。采购人应当提供符合合同货物安装条件的场所和提供只能由采购人给予的必要的配合。</w:t>
      </w:r>
    </w:p>
    <w:p w14:paraId="05B6B038">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lang w:eastAsia="zh-CN"/>
        </w:rPr>
        <w:t>供应商</w:t>
      </w:r>
      <w:r>
        <w:rPr>
          <w:rFonts w:hint="eastAsia" w:ascii="宋体" w:hAnsi="宋体" w:cs="宋体"/>
          <w:color w:val="auto"/>
          <w:sz w:val="28"/>
          <w:szCs w:val="28"/>
        </w:rPr>
        <w:t>需提供货物为原制造商制造的原装、全新，无侵权行为、表面无划损、无任何缺陷隐患，在中国境内可依常规安全合法使用，符合国家及</w:t>
      </w:r>
      <w:r>
        <w:rPr>
          <w:rFonts w:hint="eastAsia" w:ascii="宋体" w:hAnsi="宋体" w:cs="宋体"/>
          <w:color w:val="auto"/>
          <w:sz w:val="28"/>
          <w:szCs w:val="28"/>
          <w:lang w:eastAsia="zh-CN"/>
        </w:rPr>
        <w:t>响应</w:t>
      </w:r>
      <w:r>
        <w:rPr>
          <w:rFonts w:hint="eastAsia" w:ascii="宋体" w:hAnsi="宋体" w:cs="宋体"/>
          <w:color w:val="auto"/>
          <w:sz w:val="28"/>
          <w:szCs w:val="28"/>
        </w:rPr>
        <w:t>文件提出的有关质量标准的设备。交付标准依次序对照适用标准为：①符合中华人民共和国国家安全质量标准、环保标准或行业标准；②符合采购文件和响应承诺中采购人认可的合理最佳配置、参数及各项要求；③货物来源官方标准。产品必需提供出厂合格证，</w:t>
      </w:r>
      <w:r>
        <w:rPr>
          <w:rFonts w:hint="eastAsia" w:ascii="宋体" w:hAnsi="宋体" w:cs="宋体"/>
          <w:color w:val="auto"/>
          <w:sz w:val="28"/>
          <w:szCs w:val="28"/>
          <w:lang w:eastAsia="zh-CN"/>
        </w:rPr>
        <w:t>供应商</w:t>
      </w:r>
      <w:r>
        <w:rPr>
          <w:rFonts w:hint="eastAsia" w:ascii="宋体" w:hAnsi="宋体" w:cs="宋体"/>
          <w:color w:val="auto"/>
          <w:sz w:val="28"/>
          <w:szCs w:val="28"/>
        </w:rPr>
        <w:t>交货时应将所供货物的所有相关资料一并交付给采购人。</w:t>
      </w:r>
    </w:p>
    <w:p w14:paraId="18B5ED01">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4</w:t>
      </w:r>
      <w:r>
        <w:rPr>
          <w:rFonts w:hint="eastAsia" w:ascii="宋体" w:hAnsi="宋体" w:cs="宋体"/>
          <w:color w:val="auto"/>
          <w:sz w:val="28"/>
          <w:szCs w:val="28"/>
          <w:lang w:eastAsia="zh-CN"/>
        </w:rPr>
        <w:t>.</w:t>
      </w:r>
      <w:r>
        <w:rPr>
          <w:rFonts w:hint="eastAsia" w:ascii="宋体" w:hAnsi="宋体" w:cs="宋体"/>
          <w:color w:val="auto"/>
          <w:sz w:val="28"/>
          <w:szCs w:val="28"/>
        </w:rPr>
        <w:t>双方派出代表前往工作现场，双方进行箱外验收（但</w:t>
      </w:r>
      <w:r>
        <w:rPr>
          <w:rFonts w:hint="eastAsia" w:ascii="宋体" w:hAnsi="宋体" w:cs="宋体"/>
          <w:color w:val="auto"/>
          <w:sz w:val="28"/>
          <w:szCs w:val="28"/>
          <w:lang w:eastAsia="zh-CN"/>
        </w:rPr>
        <w:t>供应商</w:t>
      </w:r>
      <w:r>
        <w:rPr>
          <w:rFonts w:hint="eastAsia" w:ascii="宋体" w:hAnsi="宋体" w:cs="宋体"/>
          <w:color w:val="auto"/>
          <w:sz w:val="28"/>
          <w:szCs w:val="28"/>
        </w:rPr>
        <w:t>需至少提前2天告知采购人到货的时间）。箱内物品由双方在约定时间一次性共同开箱验货，如发现缺少、损坏部件或者有不符合合同约定的其他情形的，</w:t>
      </w:r>
      <w:r>
        <w:rPr>
          <w:rFonts w:hint="eastAsia" w:ascii="宋体" w:hAnsi="宋体" w:cs="宋体"/>
          <w:color w:val="auto"/>
          <w:sz w:val="28"/>
          <w:szCs w:val="28"/>
          <w:lang w:eastAsia="zh-CN"/>
        </w:rPr>
        <w:t>供应商</w:t>
      </w:r>
      <w:r>
        <w:rPr>
          <w:rFonts w:hint="eastAsia" w:ascii="宋体" w:hAnsi="宋体" w:cs="宋体"/>
          <w:color w:val="auto"/>
          <w:sz w:val="28"/>
          <w:szCs w:val="28"/>
        </w:rPr>
        <w:t>需及时补给或更换，如因此造成延期供货，采购人有权按延期交货索赔或扣款。</w:t>
      </w:r>
    </w:p>
    <w:p w14:paraId="14687350">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5</w:t>
      </w:r>
      <w:r>
        <w:rPr>
          <w:rFonts w:hint="eastAsia" w:ascii="宋体" w:hAnsi="宋体" w:cs="宋体"/>
          <w:color w:val="auto"/>
          <w:sz w:val="28"/>
          <w:szCs w:val="28"/>
          <w:lang w:eastAsia="zh-CN"/>
        </w:rPr>
        <w:t>.</w:t>
      </w:r>
      <w:r>
        <w:rPr>
          <w:rFonts w:hint="eastAsia" w:ascii="宋体" w:hAnsi="宋体" w:cs="宋体"/>
          <w:color w:val="auto"/>
          <w:sz w:val="28"/>
          <w:szCs w:val="28"/>
        </w:rPr>
        <w:t>如果实际送货数量与采购人要求送货的数量不一致，多报、虚报送货数量的，发现一次从货款中扣减20000元，并责令免费如数补回货物。</w:t>
      </w:r>
    </w:p>
    <w:p w14:paraId="47E8867E">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6</w:t>
      </w:r>
      <w:r>
        <w:rPr>
          <w:rFonts w:hint="eastAsia" w:ascii="宋体" w:hAnsi="宋体" w:cs="宋体"/>
          <w:color w:val="auto"/>
          <w:sz w:val="28"/>
          <w:szCs w:val="28"/>
          <w:lang w:eastAsia="zh-CN"/>
        </w:rPr>
        <w:t>.</w:t>
      </w:r>
      <w:r>
        <w:rPr>
          <w:rFonts w:hint="eastAsia" w:ascii="宋体" w:hAnsi="宋体" w:cs="宋体"/>
          <w:color w:val="auto"/>
          <w:sz w:val="28"/>
          <w:szCs w:val="28"/>
        </w:rPr>
        <w:t>因</w:t>
      </w:r>
      <w:r>
        <w:rPr>
          <w:rFonts w:hint="eastAsia" w:ascii="宋体" w:hAnsi="宋体" w:cs="宋体"/>
          <w:color w:val="auto"/>
          <w:sz w:val="28"/>
          <w:szCs w:val="28"/>
          <w:lang w:eastAsia="zh-CN"/>
        </w:rPr>
        <w:t>供应商</w:t>
      </w:r>
      <w:r>
        <w:rPr>
          <w:rFonts w:hint="eastAsia" w:ascii="宋体" w:hAnsi="宋体" w:cs="宋体"/>
          <w:color w:val="auto"/>
          <w:sz w:val="28"/>
          <w:szCs w:val="28"/>
        </w:rPr>
        <w:t>方面的原因导致采购人拒收货物或者解除合同的，标的物毁损、丢失的风险由</w:t>
      </w:r>
      <w:r>
        <w:rPr>
          <w:rFonts w:hint="eastAsia" w:ascii="宋体" w:hAnsi="宋体" w:cs="宋体"/>
          <w:color w:val="auto"/>
          <w:sz w:val="28"/>
          <w:szCs w:val="28"/>
          <w:lang w:eastAsia="zh-CN"/>
        </w:rPr>
        <w:t>供应商</w:t>
      </w:r>
      <w:r>
        <w:rPr>
          <w:rFonts w:hint="eastAsia" w:ascii="宋体" w:hAnsi="宋体" w:cs="宋体"/>
          <w:color w:val="auto"/>
          <w:sz w:val="28"/>
          <w:szCs w:val="28"/>
        </w:rPr>
        <w:t>承担。</w:t>
      </w:r>
    </w:p>
    <w:p w14:paraId="219DF472">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（三）安装要求</w:t>
      </w:r>
    </w:p>
    <w:p w14:paraId="5799129F">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1</w:t>
      </w:r>
      <w:r>
        <w:rPr>
          <w:rFonts w:hint="eastAsia" w:ascii="宋体" w:hAnsi="宋体" w:cs="宋体"/>
          <w:color w:val="auto"/>
          <w:sz w:val="28"/>
          <w:szCs w:val="28"/>
          <w:lang w:eastAsia="zh-CN"/>
        </w:rPr>
        <w:t>.供应商</w:t>
      </w:r>
      <w:r>
        <w:rPr>
          <w:rFonts w:hint="eastAsia" w:ascii="宋体" w:hAnsi="宋体" w:cs="宋体"/>
          <w:color w:val="auto"/>
          <w:sz w:val="28"/>
          <w:szCs w:val="28"/>
        </w:rPr>
        <w:t>负责对甲方指定的部分现有旧果皮箱（含残余的基座，下同）进行拆除，具体路段以采购人提供为准（湛江市区范围内）。</w:t>
      </w:r>
    </w:p>
    <w:p w14:paraId="25370D55">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2</w:t>
      </w:r>
      <w:r>
        <w:rPr>
          <w:rFonts w:hint="eastAsia" w:ascii="宋体" w:hAnsi="宋体" w:cs="宋体"/>
          <w:color w:val="auto"/>
          <w:sz w:val="28"/>
          <w:szCs w:val="28"/>
          <w:lang w:eastAsia="zh-CN"/>
        </w:rPr>
        <w:t>.</w:t>
      </w:r>
      <w:r>
        <w:rPr>
          <w:rFonts w:hint="eastAsia" w:ascii="宋体" w:hAnsi="宋体" w:cs="宋体"/>
          <w:color w:val="auto"/>
          <w:sz w:val="28"/>
          <w:szCs w:val="28"/>
        </w:rPr>
        <w:t>安装距离：按照《环境卫生设施设置标准》（编号为CJJ27-2012号）执行。</w:t>
      </w:r>
    </w:p>
    <w:p w14:paraId="4F863AF2">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新装果皮箱落点标准：①与路树为直线并排安装；②在原拆除位置上安装的，必须修复地貌。</w:t>
      </w:r>
    </w:p>
    <w:p w14:paraId="6904EB51">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凡拆除旧果皮箱后而不能在原位置重新安装的，必须恢复其道路原貌。</w:t>
      </w:r>
    </w:p>
    <w:p w14:paraId="49C64C82">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3</w:t>
      </w:r>
      <w:r>
        <w:rPr>
          <w:rFonts w:hint="eastAsia" w:ascii="宋体" w:hAnsi="宋体" w:cs="宋体"/>
          <w:color w:val="auto"/>
          <w:sz w:val="28"/>
          <w:szCs w:val="28"/>
          <w:lang w:eastAsia="zh-CN"/>
        </w:rPr>
        <w:t>.</w:t>
      </w:r>
      <w:r>
        <w:rPr>
          <w:rFonts w:hint="eastAsia" w:ascii="宋体" w:hAnsi="宋体" w:cs="宋体"/>
          <w:color w:val="auto"/>
          <w:sz w:val="28"/>
          <w:szCs w:val="28"/>
        </w:rPr>
        <w:t>拆除的旧果皮箱应保护其完整性，若可继续使用，须调整入次干道安装，无法修复使用的应集中回收，交由采购人按照国有资产管理相关规定处理。</w:t>
      </w:r>
    </w:p>
    <w:p w14:paraId="00FF916A">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4</w:t>
      </w:r>
      <w:r>
        <w:rPr>
          <w:rFonts w:hint="eastAsia" w:ascii="宋体" w:hAnsi="宋体" w:cs="宋体"/>
          <w:color w:val="auto"/>
          <w:sz w:val="28"/>
          <w:szCs w:val="28"/>
          <w:lang w:eastAsia="zh-CN"/>
        </w:rPr>
        <w:t>.</w:t>
      </w:r>
      <w:r>
        <w:rPr>
          <w:rFonts w:hint="eastAsia" w:ascii="宋体" w:hAnsi="宋体" w:cs="宋体"/>
          <w:color w:val="auto"/>
          <w:sz w:val="28"/>
          <w:szCs w:val="28"/>
        </w:rPr>
        <w:t>果皮箱安装路段、数量、间距由采购人按需要确定。</w:t>
      </w:r>
    </w:p>
    <w:p w14:paraId="7BF068CB">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5</w:t>
      </w:r>
      <w:r>
        <w:rPr>
          <w:rFonts w:hint="eastAsia" w:ascii="宋体" w:hAnsi="宋体" w:cs="宋体"/>
          <w:color w:val="auto"/>
          <w:sz w:val="28"/>
          <w:szCs w:val="28"/>
          <w:lang w:eastAsia="zh-CN"/>
        </w:rPr>
        <w:t>.</w:t>
      </w:r>
      <w:r>
        <w:rPr>
          <w:rFonts w:hint="eastAsia" w:ascii="宋体" w:hAnsi="宋体" w:cs="宋体"/>
          <w:color w:val="auto"/>
          <w:sz w:val="28"/>
          <w:szCs w:val="28"/>
        </w:rPr>
        <w:t>果皮箱拆除及安装费用由</w:t>
      </w:r>
      <w:r>
        <w:rPr>
          <w:rFonts w:hint="eastAsia" w:ascii="宋体" w:hAnsi="宋体" w:cs="宋体"/>
          <w:color w:val="auto"/>
          <w:sz w:val="28"/>
          <w:szCs w:val="28"/>
          <w:lang w:eastAsia="zh-CN"/>
        </w:rPr>
        <w:t>成交供应商</w:t>
      </w:r>
      <w:r>
        <w:rPr>
          <w:rFonts w:hint="eastAsia" w:ascii="宋体" w:hAnsi="宋体" w:cs="宋体"/>
          <w:color w:val="auto"/>
          <w:sz w:val="28"/>
          <w:szCs w:val="28"/>
        </w:rPr>
        <w:t>负责。</w:t>
      </w:r>
    </w:p>
    <w:p w14:paraId="148B0C33">
      <w:pPr>
        <w:pStyle w:val="6"/>
        <w:tabs>
          <w:tab w:val="left" w:pos="425"/>
        </w:tabs>
        <w:snapToGrid w:val="0"/>
        <w:spacing w:line="560" w:lineRule="exact"/>
        <w:ind w:firstLine="562"/>
        <w:rPr>
          <w:rFonts w:hint="eastAsia" w:ascii="宋体" w:hAnsi="宋体" w:cs="宋体"/>
          <w:b/>
          <w:bCs/>
          <w:color w:val="auto"/>
          <w:sz w:val="28"/>
          <w:szCs w:val="28"/>
        </w:rPr>
      </w:pPr>
      <w:r>
        <w:rPr>
          <w:rFonts w:hint="eastAsia" w:ascii="宋体" w:hAnsi="宋体" w:cs="宋体"/>
          <w:b/>
          <w:bCs/>
          <w:color w:val="auto"/>
          <w:sz w:val="28"/>
          <w:szCs w:val="28"/>
        </w:rPr>
        <w:t>五、验收</w:t>
      </w:r>
    </w:p>
    <w:p w14:paraId="4D537183">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1</w:t>
      </w:r>
      <w:r>
        <w:rPr>
          <w:rFonts w:hint="eastAsia" w:ascii="宋体" w:hAnsi="宋体" w:cs="宋体"/>
          <w:color w:val="auto"/>
          <w:sz w:val="28"/>
          <w:szCs w:val="28"/>
          <w:lang w:eastAsia="zh-CN"/>
        </w:rPr>
        <w:t>.</w:t>
      </w:r>
      <w:r>
        <w:rPr>
          <w:rFonts w:hint="eastAsia" w:ascii="宋体" w:hAnsi="宋体" w:cs="宋体"/>
          <w:color w:val="auto"/>
          <w:sz w:val="28"/>
          <w:szCs w:val="28"/>
        </w:rPr>
        <w:t>验收应在采购人、</w:t>
      </w:r>
      <w:r>
        <w:rPr>
          <w:rFonts w:hint="eastAsia" w:ascii="宋体" w:hAnsi="宋体" w:cs="宋体"/>
          <w:color w:val="auto"/>
          <w:sz w:val="28"/>
          <w:szCs w:val="28"/>
          <w:lang w:eastAsia="zh-CN"/>
        </w:rPr>
        <w:t>供应商</w:t>
      </w:r>
      <w:r>
        <w:rPr>
          <w:rFonts w:hint="eastAsia" w:ascii="宋体" w:hAnsi="宋体" w:cs="宋体"/>
          <w:color w:val="auto"/>
          <w:sz w:val="28"/>
          <w:szCs w:val="28"/>
        </w:rPr>
        <w:t>共同参加下进行，由</w:t>
      </w:r>
      <w:r>
        <w:rPr>
          <w:rFonts w:hint="eastAsia" w:ascii="宋体" w:hAnsi="宋体" w:cs="宋体"/>
          <w:color w:val="auto"/>
          <w:sz w:val="28"/>
          <w:szCs w:val="28"/>
          <w:lang w:eastAsia="zh-CN"/>
        </w:rPr>
        <w:t>供应商</w:t>
      </w:r>
      <w:r>
        <w:rPr>
          <w:rFonts w:hint="eastAsia" w:ascii="宋体" w:hAnsi="宋体" w:cs="宋体"/>
          <w:color w:val="auto"/>
          <w:sz w:val="28"/>
          <w:szCs w:val="28"/>
        </w:rPr>
        <w:t>提出书面申请（附货物清单、安装清单、拆除清单等相关资料）。</w:t>
      </w:r>
    </w:p>
    <w:p w14:paraId="211C1EAB">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2</w:t>
      </w:r>
      <w:r>
        <w:rPr>
          <w:rFonts w:hint="eastAsia" w:ascii="宋体" w:hAnsi="宋体" w:cs="宋体"/>
          <w:color w:val="auto"/>
          <w:sz w:val="28"/>
          <w:szCs w:val="28"/>
          <w:lang w:eastAsia="zh-CN"/>
        </w:rPr>
        <w:t>.</w:t>
      </w:r>
      <w:r>
        <w:rPr>
          <w:rFonts w:hint="eastAsia" w:ascii="宋体" w:hAnsi="宋体" w:cs="宋体"/>
          <w:color w:val="auto"/>
          <w:sz w:val="28"/>
          <w:szCs w:val="28"/>
        </w:rPr>
        <w:t>验收按国家有关的规定、规范进行。验收时如发现所交付或已安装的货物有短缺、次品、损坏或其他不符合采购文件、合同规定之情形者，采购人应作出详尽的现场记录，或由采购人和</w:t>
      </w:r>
      <w:r>
        <w:rPr>
          <w:rFonts w:hint="eastAsia" w:ascii="宋体" w:hAnsi="宋体" w:cs="宋体"/>
          <w:color w:val="auto"/>
          <w:sz w:val="28"/>
          <w:szCs w:val="28"/>
          <w:lang w:eastAsia="zh-CN"/>
        </w:rPr>
        <w:t>供应商</w:t>
      </w:r>
      <w:r>
        <w:rPr>
          <w:rFonts w:hint="eastAsia" w:ascii="宋体" w:hAnsi="宋体" w:cs="宋体"/>
          <w:color w:val="auto"/>
          <w:sz w:val="28"/>
          <w:szCs w:val="28"/>
        </w:rPr>
        <w:t>双方签署备忘录。此现场记录或备忘录可用作补充、缺失和更换部件的有效证据。由此产生的有关费用由</w:t>
      </w:r>
      <w:r>
        <w:rPr>
          <w:rFonts w:hint="eastAsia" w:ascii="宋体" w:hAnsi="宋体" w:cs="宋体"/>
          <w:color w:val="auto"/>
          <w:sz w:val="28"/>
          <w:szCs w:val="28"/>
          <w:lang w:eastAsia="zh-CN"/>
        </w:rPr>
        <w:t>供应商</w:t>
      </w:r>
      <w:r>
        <w:rPr>
          <w:rFonts w:hint="eastAsia" w:ascii="宋体" w:hAnsi="宋体" w:cs="宋体"/>
          <w:color w:val="auto"/>
          <w:sz w:val="28"/>
          <w:szCs w:val="28"/>
        </w:rPr>
        <w:t>承担。</w:t>
      </w:r>
    </w:p>
    <w:p w14:paraId="254C1035">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3</w:t>
      </w:r>
      <w:r>
        <w:rPr>
          <w:rFonts w:hint="eastAsia" w:ascii="宋体" w:hAnsi="宋体" w:cs="宋体"/>
          <w:color w:val="auto"/>
          <w:sz w:val="28"/>
          <w:szCs w:val="28"/>
          <w:lang w:eastAsia="zh-CN"/>
        </w:rPr>
        <w:t>.</w:t>
      </w:r>
      <w:r>
        <w:rPr>
          <w:rFonts w:hint="eastAsia" w:ascii="宋体" w:hAnsi="宋体" w:cs="宋体"/>
          <w:color w:val="auto"/>
          <w:sz w:val="28"/>
          <w:szCs w:val="28"/>
        </w:rPr>
        <w:t>如果合同货物运输和安装调试过程中因事故造成货物短缺、损坏，</w:t>
      </w:r>
      <w:r>
        <w:rPr>
          <w:rFonts w:hint="eastAsia" w:ascii="宋体" w:hAnsi="宋体" w:cs="宋体"/>
          <w:color w:val="auto"/>
          <w:sz w:val="28"/>
          <w:szCs w:val="28"/>
          <w:lang w:eastAsia="zh-CN"/>
        </w:rPr>
        <w:t>供应商</w:t>
      </w:r>
      <w:r>
        <w:rPr>
          <w:rFonts w:hint="eastAsia" w:ascii="宋体" w:hAnsi="宋体" w:cs="宋体"/>
          <w:color w:val="auto"/>
          <w:sz w:val="28"/>
          <w:szCs w:val="28"/>
        </w:rPr>
        <w:t>应及时安排换货，以保证合同货物成功完整支付。换货的相关费用由</w:t>
      </w:r>
      <w:r>
        <w:rPr>
          <w:rFonts w:hint="eastAsia" w:ascii="宋体" w:hAnsi="宋体" w:cs="宋体"/>
          <w:color w:val="auto"/>
          <w:sz w:val="28"/>
          <w:szCs w:val="28"/>
          <w:lang w:eastAsia="zh-CN"/>
        </w:rPr>
        <w:t>供应商</w:t>
      </w:r>
      <w:r>
        <w:rPr>
          <w:rFonts w:hint="eastAsia" w:ascii="宋体" w:hAnsi="宋体" w:cs="宋体"/>
          <w:color w:val="auto"/>
          <w:sz w:val="28"/>
          <w:szCs w:val="28"/>
        </w:rPr>
        <w:t>承担。</w:t>
      </w:r>
    </w:p>
    <w:p w14:paraId="38CC9F05">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4</w:t>
      </w:r>
      <w:r>
        <w:rPr>
          <w:rFonts w:hint="eastAsia" w:ascii="宋体" w:hAnsi="宋体" w:cs="宋体"/>
          <w:color w:val="auto"/>
          <w:sz w:val="28"/>
          <w:szCs w:val="28"/>
          <w:lang w:eastAsia="zh-CN"/>
        </w:rPr>
        <w:t>.</w:t>
      </w:r>
      <w:r>
        <w:rPr>
          <w:rFonts w:hint="eastAsia" w:ascii="宋体" w:hAnsi="宋体" w:cs="宋体"/>
          <w:color w:val="auto"/>
          <w:sz w:val="28"/>
          <w:szCs w:val="28"/>
        </w:rPr>
        <w:t>验收合格后，</w:t>
      </w:r>
      <w:r>
        <w:rPr>
          <w:rFonts w:hint="eastAsia" w:ascii="宋体" w:hAnsi="宋体" w:cs="宋体"/>
          <w:color w:val="auto"/>
          <w:sz w:val="28"/>
          <w:szCs w:val="28"/>
          <w:lang w:eastAsia="zh-CN"/>
        </w:rPr>
        <w:t>供应商</w:t>
      </w:r>
      <w:r>
        <w:rPr>
          <w:rFonts w:hint="eastAsia" w:ascii="宋体" w:hAnsi="宋体" w:cs="宋体"/>
          <w:color w:val="auto"/>
          <w:sz w:val="28"/>
          <w:szCs w:val="28"/>
        </w:rPr>
        <w:t>应向采购人提交完整的技术文件归档资料，技术文件包括：项目的验收、技术文档，完整的软、硬件资料。</w:t>
      </w:r>
    </w:p>
    <w:p w14:paraId="1F2F49C4">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5</w:t>
      </w:r>
      <w:r>
        <w:rPr>
          <w:rFonts w:hint="eastAsia" w:ascii="宋体" w:hAnsi="宋体" w:cs="宋体"/>
          <w:color w:val="auto"/>
          <w:sz w:val="28"/>
          <w:szCs w:val="28"/>
          <w:lang w:eastAsia="zh-CN"/>
        </w:rPr>
        <w:t>.供应商</w:t>
      </w:r>
      <w:r>
        <w:rPr>
          <w:rFonts w:hint="eastAsia" w:ascii="宋体" w:hAnsi="宋体" w:cs="宋体"/>
          <w:color w:val="auto"/>
          <w:sz w:val="28"/>
          <w:szCs w:val="28"/>
        </w:rPr>
        <w:t>应对货物（非人为的质量问题）实行四包（包修、包换、包退、包维护保养）。在质保期内，发现由于材料、设计或工艺不良造成的故障，</w:t>
      </w:r>
      <w:r>
        <w:rPr>
          <w:rFonts w:hint="eastAsia" w:ascii="宋体" w:hAnsi="宋体" w:cs="宋体"/>
          <w:color w:val="auto"/>
          <w:sz w:val="28"/>
          <w:szCs w:val="28"/>
          <w:lang w:eastAsia="zh-CN"/>
        </w:rPr>
        <w:t>供应商</w:t>
      </w:r>
      <w:r>
        <w:rPr>
          <w:rFonts w:hint="eastAsia" w:ascii="宋体" w:hAnsi="宋体" w:cs="宋体"/>
          <w:color w:val="auto"/>
          <w:sz w:val="28"/>
          <w:szCs w:val="28"/>
        </w:rPr>
        <w:t>应无条件迅速修复或免费进行更换，并提供免费上门服务。</w:t>
      </w:r>
    </w:p>
    <w:p w14:paraId="30299FB2">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6</w:t>
      </w:r>
      <w:r>
        <w:rPr>
          <w:rFonts w:hint="eastAsia" w:ascii="宋体" w:hAnsi="宋体" w:cs="宋体"/>
          <w:color w:val="auto"/>
          <w:sz w:val="28"/>
          <w:szCs w:val="28"/>
          <w:lang w:eastAsia="zh-CN"/>
        </w:rPr>
        <w:t>.</w:t>
      </w:r>
      <w:r>
        <w:rPr>
          <w:rFonts w:hint="eastAsia" w:ascii="宋体" w:hAnsi="宋体" w:cs="宋体"/>
          <w:color w:val="auto"/>
          <w:sz w:val="28"/>
          <w:szCs w:val="28"/>
        </w:rPr>
        <w:t>安装调试不符合质量要求，致使不能实现合同目的，采购人可拒收货物，不予通过验收。</w:t>
      </w:r>
    </w:p>
    <w:p w14:paraId="7EB4509D">
      <w:pPr>
        <w:pStyle w:val="6"/>
        <w:tabs>
          <w:tab w:val="left" w:pos="425"/>
        </w:tabs>
        <w:snapToGrid w:val="0"/>
        <w:spacing w:line="560" w:lineRule="exact"/>
        <w:ind w:firstLine="560"/>
        <w:rPr>
          <w:rFonts w:hint="eastAsia" w:ascii="宋体" w:hAnsi="宋体" w:cs="宋体"/>
          <w:color w:val="auto"/>
          <w:sz w:val="28"/>
          <w:szCs w:val="28"/>
        </w:rPr>
      </w:pPr>
      <w:r>
        <w:rPr>
          <w:rFonts w:hint="eastAsia" w:ascii="宋体" w:hAnsi="宋体" w:cs="宋体"/>
          <w:color w:val="auto"/>
          <w:sz w:val="28"/>
          <w:szCs w:val="28"/>
        </w:rPr>
        <w:t>所有货物在验收时必须完好无破损，数量、质量及安装不低于用户需求书中提出的要求。如</w:t>
      </w:r>
      <w:r>
        <w:rPr>
          <w:rFonts w:hint="eastAsia" w:ascii="宋体" w:hAnsi="宋体" w:cs="宋体"/>
          <w:color w:val="auto"/>
          <w:sz w:val="28"/>
          <w:szCs w:val="28"/>
          <w:lang w:eastAsia="zh-CN"/>
        </w:rPr>
        <w:t>供应商</w:t>
      </w:r>
      <w:r>
        <w:rPr>
          <w:rFonts w:hint="eastAsia" w:ascii="宋体" w:hAnsi="宋体" w:cs="宋体"/>
          <w:color w:val="auto"/>
          <w:sz w:val="28"/>
          <w:szCs w:val="28"/>
        </w:rPr>
        <w:t>所提交的货物出现货不对板等情况，采购人可无条件退货，并解除合同。</w:t>
      </w:r>
    </w:p>
    <w:p w14:paraId="7FB1F03E">
      <w:pPr>
        <w:tabs>
          <w:tab w:val="left" w:pos="425"/>
        </w:tabs>
        <w:adjustRightInd w:val="0"/>
        <w:snapToGrid w:val="0"/>
        <w:spacing w:line="560" w:lineRule="exact"/>
        <w:ind w:firstLine="562" w:firstLineChars="200"/>
        <w:rPr>
          <w:rFonts w:hint="eastAsia" w:ascii="宋体" w:hAnsi="宋体" w:cs="宋体"/>
          <w:b/>
          <w:bCs/>
          <w:color w:val="auto"/>
          <w:sz w:val="28"/>
          <w:szCs w:val="28"/>
        </w:rPr>
      </w:pPr>
      <w:r>
        <w:rPr>
          <w:rFonts w:hint="eastAsia" w:ascii="宋体" w:hAnsi="宋体" w:cs="宋体"/>
          <w:b/>
          <w:bCs/>
          <w:color w:val="auto"/>
          <w:sz w:val="28"/>
          <w:szCs w:val="28"/>
        </w:rPr>
        <w:t>六、交货期及交货地点</w:t>
      </w:r>
    </w:p>
    <w:p w14:paraId="26DEA78B">
      <w:pPr>
        <w:tabs>
          <w:tab w:val="left" w:pos="425"/>
        </w:tabs>
        <w:adjustRightInd w:val="0"/>
        <w:snapToGrid w:val="0"/>
        <w:spacing w:line="56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1</w:t>
      </w:r>
      <w:r>
        <w:rPr>
          <w:rFonts w:hint="eastAsia" w:ascii="宋体" w:hAnsi="宋体" w:cs="宋体"/>
          <w:color w:val="auto"/>
          <w:sz w:val="28"/>
          <w:szCs w:val="28"/>
          <w:lang w:eastAsia="zh-CN"/>
        </w:rPr>
        <w:t>.</w:t>
      </w:r>
      <w:r>
        <w:rPr>
          <w:rFonts w:hint="eastAsia" w:ascii="宋体" w:hAnsi="宋体" w:cs="宋体"/>
          <w:color w:val="auto"/>
          <w:sz w:val="28"/>
          <w:szCs w:val="28"/>
        </w:rPr>
        <w:t>交货期限：合同签订后</w:t>
      </w:r>
      <w:r>
        <w:rPr>
          <w:rFonts w:hint="eastAsia" w:ascii="宋体" w:hAnsi="宋体" w:cs="宋体"/>
          <w:color w:val="auto"/>
          <w:sz w:val="28"/>
          <w:szCs w:val="28"/>
          <w:lang w:val="en-US" w:eastAsia="zh-CN"/>
        </w:rPr>
        <w:t>10</w:t>
      </w:r>
      <w:r>
        <w:rPr>
          <w:rFonts w:hint="eastAsia" w:ascii="宋体" w:hAnsi="宋体" w:cs="宋体"/>
          <w:color w:val="auto"/>
          <w:sz w:val="28"/>
          <w:szCs w:val="28"/>
        </w:rPr>
        <w:t>个工作日内完成供货及安装。</w:t>
      </w:r>
    </w:p>
    <w:p w14:paraId="564059AE">
      <w:pPr>
        <w:tabs>
          <w:tab w:val="left" w:pos="425"/>
        </w:tabs>
        <w:adjustRightInd w:val="0"/>
        <w:snapToGrid w:val="0"/>
        <w:spacing w:line="56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2</w:t>
      </w:r>
      <w:r>
        <w:rPr>
          <w:rFonts w:hint="eastAsia" w:ascii="宋体" w:hAnsi="宋体" w:cs="宋体"/>
          <w:color w:val="auto"/>
          <w:sz w:val="28"/>
          <w:szCs w:val="28"/>
          <w:lang w:eastAsia="zh-CN"/>
        </w:rPr>
        <w:t>.</w:t>
      </w:r>
      <w:r>
        <w:rPr>
          <w:rFonts w:hint="eastAsia" w:ascii="宋体" w:hAnsi="宋体" w:cs="宋体"/>
          <w:color w:val="auto"/>
          <w:sz w:val="28"/>
          <w:szCs w:val="28"/>
        </w:rPr>
        <w:t>交货地点：采购人指定地点。</w:t>
      </w:r>
    </w:p>
    <w:p w14:paraId="37F7B13B">
      <w:pPr>
        <w:pStyle w:val="2"/>
        <w:tabs>
          <w:tab w:val="left" w:pos="540"/>
        </w:tabs>
        <w:adjustRightInd w:val="0"/>
        <w:snapToGrid w:val="0"/>
        <w:spacing w:line="560" w:lineRule="exact"/>
        <w:ind w:firstLine="562" w:firstLineChars="200"/>
        <w:rPr>
          <w:rFonts w:hint="eastAsia" w:hAnsi="宋体" w:cs="宋体"/>
          <w:b/>
          <w:color w:val="auto"/>
          <w:sz w:val="28"/>
          <w:szCs w:val="28"/>
        </w:rPr>
      </w:pPr>
      <w:r>
        <w:rPr>
          <w:rFonts w:hint="eastAsia" w:hAnsi="宋体" w:cs="宋体"/>
          <w:b/>
          <w:color w:val="auto"/>
          <w:sz w:val="28"/>
          <w:szCs w:val="28"/>
        </w:rPr>
        <w:t>七、质保期及售后服务要求</w:t>
      </w:r>
    </w:p>
    <w:p w14:paraId="41F9A1A2">
      <w:pPr>
        <w:tabs>
          <w:tab w:val="left" w:pos="425"/>
        </w:tabs>
        <w:adjustRightInd w:val="0"/>
        <w:snapToGrid w:val="0"/>
        <w:spacing w:line="56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1</w:t>
      </w:r>
      <w:r>
        <w:rPr>
          <w:rFonts w:hint="eastAsia" w:ascii="宋体" w:hAnsi="宋体" w:cs="宋体"/>
          <w:color w:val="auto"/>
          <w:sz w:val="28"/>
          <w:szCs w:val="28"/>
          <w:lang w:eastAsia="zh-CN"/>
        </w:rPr>
        <w:t>.</w:t>
      </w:r>
      <w:r>
        <w:rPr>
          <w:rFonts w:hint="eastAsia" w:ascii="宋体" w:hAnsi="宋体" w:cs="宋体"/>
          <w:color w:val="auto"/>
          <w:sz w:val="28"/>
          <w:szCs w:val="28"/>
        </w:rPr>
        <w:t>质量保证期（简称“质保期”）为1年，质保期内</w:t>
      </w:r>
      <w:r>
        <w:rPr>
          <w:rFonts w:hint="eastAsia" w:ascii="宋体" w:hAnsi="宋体" w:cs="宋体"/>
          <w:color w:val="auto"/>
          <w:sz w:val="28"/>
          <w:szCs w:val="28"/>
          <w:lang w:eastAsia="zh-CN"/>
        </w:rPr>
        <w:t>成交供应商</w:t>
      </w:r>
      <w:r>
        <w:rPr>
          <w:rFonts w:hint="eastAsia" w:ascii="宋体" w:hAnsi="宋体" w:cs="宋体"/>
          <w:color w:val="auto"/>
          <w:sz w:val="28"/>
          <w:szCs w:val="28"/>
        </w:rPr>
        <w:t>对所供货物实行包修、包换、包维护保养，质保期内的维修费用（包括材料）全部由</w:t>
      </w:r>
      <w:r>
        <w:rPr>
          <w:rFonts w:hint="eastAsia" w:ascii="宋体" w:hAnsi="宋体" w:cs="宋体"/>
          <w:color w:val="auto"/>
          <w:sz w:val="28"/>
          <w:szCs w:val="28"/>
          <w:lang w:eastAsia="zh-CN"/>
        </w:rPr>
        <w:t>成交供应商</w:t>
      </w:r>
      <w:r>
        <w:rPr>
          <w:rFonts w:hint="eastAsia" w:ascii="宋体" w:hAnsi="宋体" w:cs="宋体"/>
          <w:color w:val="auto"/>
          <w:sz w:val="28"/>
          <w:szCs w:val="28"/>
        </w:rPr>
        <w:t>负责，</w:t>
      </w:r>
      <w:r>
        <w:rPr>
          <w:rFonts w:hint="eastAsia" w:ascii="宋体" w:hAnsi="宋体" w:cs="宋体"/>
          <w:color w:val="auto"/>
          <w:sz w:val="28"/>
          <w:szCs w:val="28"/>
          <w:lang w:eastAsia="zh-CN"/>
        </w:rPr>
        <w:t>成交供应商</w:t>
      </w:r>
      <w:r>
        <w:rPr>
          <w:rFonts w:hint="eastAsia" w:ascii="宋体" w:hAnsi="宋体" w:cs="宋体"/>
          <w:color w:val="auto"/>
          <w:sz w:val="28"/>
          <w:szCs w:val="28"/>
        </w:rPr>
        <w:t>需在办理货物验收时出具质量保证承诺函。</w:t>
      </w:r>
    </w:p>
    <w:p w14:paraId="7E46CA56">
      <w:pPr>
        <w:tabs>
          <w:tab w:val="left" w:pos="425"/>
        </w:tabs>
        <w:adjustRightInd w:val="0"/>
        <w:snapToGrid w:val="0"/>
        <w:spacing w:line="56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2</w:t>
      </w:r>
      <w:r>
        <w:rPr>
          <w:rFonts w:hint="eastAsia" w:ascii="宋体" w:hAnsi="宋体" w:cs="宋体"/>
          <w:color w:val="auto"/>
          <w:sz w:val="28"/>
          <w:szCs w:val="28"/>
          <w:lang w:eastAsia="zh-CN"/>
        </w:rPr>
        <w:t>.</w:t>
      </w:r>
      <w:r>
        <w:rPr>
          <w:rFonts w:hint="eastAsia" w:ascii="宋体" w:hAnsi="宋体" w:cs="宋体"/>
          <w:color w:val="auto"/>
          <w:sz w:val="28"/>
          <w:szCs w:val="28"/>
        </w:rPr>
        <w:t>对采购人的服务通知，</w:t>
      </w:r>
      <w:r>
        <w:rPr>
          <w:rFonts w:hint="eastAsia" w:ascii="宋体" w:hAnsi="宋体" w:cs="宋体"/>
          <w:color w:val="auto"/>
          <w:sz w:val="28"/>
          <w:szCs w:val="28"/>
          <w:lang w:eastAsia="zh-CN"/>
        </w:rPr>
        <w:t>成交供应商</w:t>
      </w:r>
      <w:r>
        <w:rPr>
          <w:rFonts w:hint="eastAsia" w:ascii="宋体" w:hAnsi="宋体" w:cs="宋体"/>
          <w:color w:val="auto"/>
          <w:sz w:val="28"/>
          <w:szCs w:val="28"/>
        </w:rPr>
        <w:t>在接报后12小时内响应，24小时内到达现场，48小时内处理完毕。若在48小时内仍未能有效解决，</w:t>
      </w:r>
      <w:r>
        <w:rPr>
          <w:rFonts w:hint="eastAsia" w:ascii="宋体" w:hAnsi="宋体" w:cs="宋体"/>
          <w:color w:val="auto"/>
          <w:sz w:val="28"/>
          <w:szCs w:val="28"/>
          <w:lang w:eastAsia="zh-CN"/>
        </w:rPr>
        <w:t>成交供应商</w:t>
      </w:r>
      <w:r>
        <w:rPr>
          <w:rFonts w:hint="eastAsia" w:ascii="宋体" w:hAnsi="宋体" w:cs="宋体"/>
          <w:color w:val="auto"/>
          <w:sz w:val="28"/>
          <w:szCs w:val="28"/>
        </w:rPr>
        <w:t>须免费提供同档次的设备予采购人临时使用。</w:t>
      </w:r>
    </w:p>
    <w:p w14:paraId="3E4ADECD">
      <w:pPr>
        <w:tabs>
          <w:tab w:val="left" w:pos="425"/>
        </w:tabs>
        <w:adjustRightInd w:val="0"/>
        <w:snapToGrid w:val="0"/>
        <w:spacing w:line="56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3</w:t>
      </w:r>
      <w:r>
        <w:rPr>
          <w:rFonts w:hint="eastAsia" w:ascii="宋体" w:hAnsi="宋体" w:cs="宋体"/>
          <w:color w:val="auto"/>
          <w:sz w:val="28"/>
          <w:szCs w:val="28"/>
          <w:lang w:eastAsia="zh-CN"/>
        </w:rPr>
        <w:t>.</w:t>
      </w:r>
      <w:r>
        <w:rPr>
          <w:rFonts w:hint="eastAsia" w:ascii="宋体" w:hAnsi="宋体" w:cs="宋体"/>
          <w:color w:val="auto"/>
          <w:sz w:val="28"/>
          <w:szCs w:val="28"/>
        </w:rPr>
        <w:t>质保服务方式均为</w:t>
      </w:r>
      <w:r>
        <w:rPr>
          <w:rFonts w:hint="eastAsia" w:ascii="宋体" w:hAnsi="宋体" w:cs="宋体"/>
          <w:color w:val="auto"/>
          <w:sz w:val="28"/>
          <w:szCs w:val="28"/>
          <w:lang w:eastAsia="zh-CN"/>
        </w:rPr>
        <w:t>成交供应商</w:t>
      </w:r>
      <w:r>
        <w:rPr>
          <w:rFonts w:hint="eastAsia" w:ascii="宋体" w:hAnsi="宋体" w:cs="宋体"/>
          <w:color w:val="auto"/>
          <w:sz w:val="28"/>
          <w:szCs w:val="28"/>
        </w:rPr>
        <w:t>上门服务，即由</w:t>
      </w:r>
      <w:r>
        <w:rPr>
          <w:rFonts w:hint="eastAsia" w:ascii="宋体" w:hAnsi="宋体" w:cs="宋体"/>
          <w:color w:val="auto"/>
          <w:sz w:val="28"/>
          <w:szCs w:val="28"/>
          <w:lang w:eastAsia="zh-CN"/>
        </w:rPr>
        <w:t>成交供应商</w:t>
      </w:r>
      <w:r>
        <w:rPr>
          <w:rFonts w:hint="eastAsia" w:ascii="宋体" w:hAnsi="宋体" w:cs="宋体"/>
          <w:color w:val="auto"/>
          <w:sz w:val="28"/>
          <w:szCs w:val="28"/>
        </w:rPr>
        <w:t>派员到货物使用现场维修，由此产生的一切费用均由</w:t>
      </w:r>
      <w:r>
        <w:rPr>
          <w:rFonts w:hint="eastAsia" w:ascii="宋体" w:hAnsi="宋体" w:cs="宋体"/>
          <w:color w:val="auto"/>
          <w:sz w:val="28"/>
          <w:szCs w:val="28"/>
          <w:lang w:eastAsia="zh-CN"/>
        </w:rPr>
        <w:t>成交供应商</w:t>
      </w:r>
      <w:r>
        <w:rPr>
          <w:rFonts w:hint="eastAsia" w:ascii="宋体" w:hAnsi="宋体" w:cs="宋体"/>
          <w:color w:val="auto"/>
          <w:sz w:val="28"/>
          <w:szCs w:val="28"/>
        </w:rPr>
        <w:t>承担。</w:t>
      </w:r>
    </w:p>
    <w:p w14:paraId="79193B3D">
      <w:pPr>
        <w:pStyle w:val="2"/>
        <w:tabs>
          <w:tab w:val="left" w:pos="540"/>
        </w:tabs>
        <w:adjustRightInd w:val="0"/>
        <w:snapToGrid w:val="0"/>
        <w:spacing w:line="560" w:lineRule="exact"/>
        <w:ind w:firstLine="562" w:firstLineChars="200"/>
        <w:rPr>
          <w:rFonts w:hint="eastAsia" w:hAnsi="宋体" w:cs="宋体"/>
          <w:b/>
          <w:color w:val="auto"/>
          <w:sz w:val="28"/>
          <w:szCs w:val="28"/>
        </w:rPr>
      </w:pPr>
      <w:r>
        <w:rPr>
          <w:rFonts w:hint="eastAsia" w:hAnsi="宋体" w:cs="宋体"/>
          <w:b/>
          <w:color w:val="auto"/>
          <w:sz w:val="28"/>
          <w:szCs w:val="28"/>
        </w:rPr>
        <w:t>八、付款方式</w:t>
      </w:r>
    </w:p>
    <w:p w14:paraId="75F9B18B">
      <w:pPr>
        <w:tabs>
          <w:tab w:val="left" w:pos="425"/>
        </w:tabs>
        <w:adjustRightInd w:val="0"/>
        <w:snapToGrid w:val="0"/>
        <w:spacing w:line="56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1</w:t>
      </w:r>
      <w:r>
        <w:rPr>
          <w:rFonts w:hint="eastAsia" w:ascii="宋体" w:hAnsi="宋体" w:cs="宋体"/>
          <w:color w:val="auto"/>
          <w:sz w:val="28"/>
          <w:szCs w:val="28"/>
          <w:lang w:eastAsia="zh-CN"/>
        </w:rPr>
        <w:t>.</w:t>
      </w:r>
      <w:r>
        <w:rPr>
          <w:rFonts w:hint="eastAsia" w:ascii="宋体" w:hAnsi="宋体" w:eastAsia="宋体" w:cs="宋体"/>
          <w:color w:val="auto"/>
          <w:sz w:val="28"/>
          <w:szCs w:val="28"/>
          <w:lang w:eastAsia="zh-CN"/>
        </w:rPr>
        <w:t>签订合同后</w:t>
      </w:r>
      <w:r>
        <w:rPr>
          <w:rFonts w:hint="eastAsia" w:ascii="宋体" w:hAnsi="宋体" w:eastAsia="宋体" w:cs="宋体"/>
          <w:color w:val="auto"/>
          <w:sz w:val="28"/>
          <w:szCs w:val="28"/>
          <w:lang w:val="en-US" w:eastAsia="zh-CN"/>
        </w:rPr>
        <w:t>，成交供应商按采购人要求向采购人提供完整且准确的请款材料，采购人在收到材料后15个工作日内向成交供应商支付合同总金额的</w:t>
      </w:r>
      <w:r>
        <w:rPr>
          <w:rFonts w:hint="eastAsia" w:ascii="宋体" w:hAnsi="宋体" w:eastAsia="宋体" w:cs="宋体"/>
          <w:color w:val="auto"/>
          <w:sz w:val="28"/>
          <w:szCs w:val="28"/>
          <w:lang w:eastAsia="zh-CN"/>
        </w:rPr>
        <w:t>30%作为预付款；</w:t>
      </w:r>
      <w:r>
        <w:rPr>
          <w:rFonts w:hint="eastAsia" w:ascii="宋体" w:hAnsi="宋体" w:cs="宋体"/>
          <w:color w:val="auto"/>
          <w:sz w:val="28"/>
          <w:szCs w:val="28"/>
        </w:rPr>
        <w:t>项目</w:t>
      </w:r>
      <w:r>
        <w:rPr>
          <w:rFonts w:hint="eastAsia" w:ascii="宋体" w:hAnsi="宋体" w:cs="宋体"/>
          <w:color w:val="auto"/>
          <w:sz w:val="28"/>
          <w:szCs w:val="28"/>
          <w:lang w:eastAsia="zh-CN"/>
        </w:rPr>
        <w:t>整体竣工</w:t>
      </w:r>
      <w:r>
        <w:rPr>
          <w:rFonts w:hint="eastAsia" w:ascii="宋体" w:hAnsi="宋体" w:cs="宋体"/>
          <w:color w:val="auto"/>
          <w:sz w:val="28"/>
          <w:szCs w:val="28"/>
        </w:rPr>
        <w:t>验收合格后</w:t>
      </w:r>
      <w:r>
        <w:rPr>
          <w:rFonts w:hint="eastAsia" w:ascii="宋体" w:hAnsi="宋体" w:cs="宋体"/>
          <w:color w:val="auto"/>
          <w:sz w:val="28"/>
          <w:szCs w:val="28"/>
          <w:lang w:eastAsia="zh-CN"/>
        </w:rPr>
        <w:t>，成交供应商按</w:t>
      </w:r>
      <w:r>
        <w:rPr>
          <w:rFonts w:hint="eastAsia" w:ascii="宋体" w:hAnsi="宋体" w:cs="宋体"/>
          <w:color w:val="auto"/>
          <w:sz w:val="28"/>
          <w:szCs w:val="28"/>
        </w:rPr>
        <w:t>采购人</w:t>
      </w:r>
      <w:r>
        <w:rPr>
          <w:rFonts w:hint="eastAsia" w:ascii="宋体" w:hAnsi="宋体" w:cs="宋体"/>
          <w:color w:val="auto"/>
          <w:sz w:val="28"/>
          <w:szCs w:val="28"/>
          <w:lang w:eastAsia="zh-CN"/>
        </w:rPr>
        <w:t>要求向采购人提供完整且准确的请款资料，采购人在收到资料后</w:t>
      </w:r>
      <w:r>
        <w:rPr>
          <w:rFonts w:hint="eastAsia" w:ascii="宋体" w:hAnsi="宋体" w:cs="宋体"/>
          <w:color w:val="auto"/>
          <w:sz w:val="28"/>
          <w:szCs w:val="28"/>
        </w:rPr>
        <w:t>15个工作日内</w:t>
      </w:r>
      <w:r>
        <w:rPr>
          <w:rFonts w:hint="eastAsia" w:ascii="宋体" w:hAnsi="宋体" w:cs="宋体"/>
          <w:color w:val="auto"/>
          <w:sz w:val="28"/>
          <w:szCs w:val="28"/>
          <w:lang w:eastAsia="zh-CN"/>
        </w:rPr>
        <w:t>，向成交供应商</w:t>
      </w:r>
      <w:r>
        <w:rPr>
          <w:rFonts w:hint="eastAsia" w:ascii="宋体" w:hAnsi="宋体" w:cs="宋体"/>
          <w:color w:val="auto"/>
          <w:sz w:val="28"/>
          <w:szCs w:val="28"/>
        </w:rPr>
        <w:t>支付合同</w:t>
      </w:r>
      <w:r>
        <w:rPr>
          <w:rFonts w:hint="eastAsia" w:ascii="宋体" w:hAnsi="宋体" w:cs="宋体"/>
          <w:color w:val="auto"/>
          <w:sz w:val="28"/>
          <w:szCs w:val="28"/>
          <w:lang w:eastAsia="zh-CN"/>
        </w:rPr>
        <w:t>总金额剩余的</w:t>
      </w:r>
      <w:r>
        <w:rPr>
          <w:rFonts w:hint="eastAsia" w:ascii="宋体" w:hAnsi="宋体" w:cs="宋体"/>
          <w:color w:val="auto"/>
          <w:sz w:val="28"/>
          <w:szCs w:val="28"/>
          <w:lang w:val="en-US" w:eastAsia="zh-CN"/>
        </w:rPr>
        <w:t>70</w:t>
      </w:r>
      <w:r>
        <w:rPr>
          <w:rFonts w:hint="eastAsia" w:ascii="宋体" w:hAnsi="宋体" w:cs="宋体"/>
          <w:color w:val="auto"/>
          <w:sz w:val="28"/>
          <w:szCs w:val="28"/>
        </w:rPr>
        <w:t>%</w:t>
      </w:r>
      <w:r>
        <w:rPr>
          <w:rFonts w:hint="eastAsia" w:ascii="宋体" w:hAnsi="宋体" w:cs="宋体"/>
          <w:color w:val="auto"/>
          <w:sz w:val="28"/>
          <w:szCs w:val="28"/>
          <w:lang w:eastAsia="zh-CN"/>
        </w:rPr>
        <w:t>，即付至合同总价款的</w:t>
      </w:r>
      <w:r>
        <w:rPr>
          <w:rFonts w:hint="eastAsia" w:ascii="宋体" w:hAnsi="宋体" w:cs="宋体"/>
          <w:color w:val="auto"/>
          <w:sz w:val="28"/>
          <w:szCs w:val="28"/>
          <w:lang w:val="en-US" w:eastAsia="zh-CN"/>
        </w:rPr>
        <w:t>100%</w:t>
      </w:r>
      <w:r>
        <w:rPr>
          <w:rFonts w:hint="eastAsia" w:ascii="宋体" w:hAnsi="宋体" w:cs="宋体"/>
          <w:color w:val="auto"/>
          <w:sz w:val="28"/>
          <w:szCs w:val="28"/>
        </w:rPr>
        <w:t>。</w:t>
      </w:r>
    </w:p>
    <w:p w14:paraId="46BEBD36">
      <w:pPr>
        <w:widowControl/>
        <w:snapToGrid w:val="0"/>
        <w:spacing w:line="560" w:lineRule="exact"/>
        <w:ind w:firstLine="560" w:firstLineChars="200"/>
        <w:jc w:val="left"/>
        <w:rPr>
          <w:rFonts w:hint="eastAsia" w:ascii="宋体" w:hAnsi="宋体" w:cs="宋体"/>
          <w:color w:val="auto"/>
          <w:sz w:val="28"/>
          <w:szCs w:val="28"/>
        </w:rPr>
      </w:pPr>
      <w:r>
        <w:rPr>
          <w:rStyle w:val="7"/>
          <w:rFonts w:hint="eastAsia" w:ascii="宋体" w:hAnsi="宋体" w:cs="宋体"/>
          <w:color w:val="auto"/>
          <w:sz w:val="28"/>
          <w:szCs w:val="28"/>
        </w:rPr>
        <w:t>2</w:t>
      </w:r>
      <w:r>
        <w:rPr>
          <w:rStyle w:val="7"/>
          <w:rFonts w:hint="eastAsia" w:ascii="宋体" w:hAnsi="宋体" w:cs="宋体"/>
          <w:color w:val="auto"/>
          <w:sz w:val="28"/>
          <w:szCs w:val="28"/>
          <w:lang w:eastAsia="zh-CN"/>
        </w:rPr>
        <w:t>.成交供应商</w:t>
      </w:r>
      <w:r>
        <w:rPr>
          <w:rStyle w:val="7"/>
          <w:rFonts w:hint="eastAsia" w:ascii="宋体" w:hAnsi="宋体" w:cs="宋体"/>
          <w:color w:val="auto"/>
          <w:sz w:val="28"/>
          <w:szCs w:val="28"/>
        </w:rPr>
        <w:t>须在采购人办理支付手续前5个工作日内,凭合同、正式发票、验收报告提出申请。</w:t>
      </w:r>
    </w:p>
    <w:p w14:paraId="4F94E21A">
      <w:pPr>
        <w:tabs>
          <w:tab w:val="left" w:pos="425"/>
        </w:tabs>
        <w:adjustRightInd w:val="0"/>
        <w:snapToGrid w:val="0"/>
        <w:spacing w:line="560" w:lineRule="exact"/>
        <w:ind w:firstLine="560" w:firstLineChars="200"/>
        <w:rPr>
          <w:rFonts w:hint="eastAsia" w:ascii="宋体" w:hAnsi="宋体" w:cs="宋体"/>
          <w:color w:val="auto"/>
          <w:sz w:val="28"/>
          <w:szCs w:val="28"/>
        </w:rPr>
      </w:pPr>
      <w:r>
        <w:rPr>
          <w:rFonts w:hint="eastAsia" w:ascii="宋体" w:hAnsi="宋体" w:cs="宋体"/>
          <w:color w:val="auto"/>
          <w:sz w:val="28"/>
          <w:szCs w:val="28"/>
        </w:rPr>
        <w:t>3</w:t>
      </w:r>
      <w:r>
        <w:rPr>
          <w:rFonts w:hint="eastAsia" w:ascii="宋体" w:hAnsi="宋体" w:cs="宋体"/>
          <w:color w:val="auto"/>
          <w:sz w:val="28"/>
          <w:szCs w:val="28"/>
          <w:lang w:eastAsia="zh-CN"/>
        </w:rPr>
        <w:t>.</w:t>
      </w:r>
      <w:r>
        <w:rPr>
          <w:rFonts w:hint="eastAsia" w:ascii="宋体" w:hAnsi="宋体" w:cs="宋体"/>
          <w:color w:val="auto"/>
          <w:sz w:val="28"/>
          <w:szCs w:val="28"/>
        </w:rPr>
        <w:t>采购人在上述期限内</w:t>
      </w:r>
      <w:r>
        <w:rPr>
          <w:rStyle w:val="7"/>
          <w:rFonts w:hint="eastAsia" w:ascii="宋体" w:hAnsi="宋体" w:cs="宋体"/>
          <w:color w:val="auto"/>
          <w:sz w:val="28"/>
          <w:szCs w:val="28"/>
        </w:rPr>
        <w:t>向市财政</w:t>
      </w:r>
      <w:r>
        <w:rPr>
          <w:rFonts w:hint="eastAsia" w:ascii="宋体" w:hAnsi="宋体" w:cs="宋体"/>
          <w:color w:val="auto"/>
          <w:sz w:val="28"/>
          <w:szCs w:val="28"/>
        </w:rPr>
        <w:t>部门提交请款报告即视为按时支付。</w:t>
      </w:r>
    </w:p>
    <w:p w14:paraId="5BC44611"/>
    <w:sectPr>
      <w:pgSz w:w="11906" w:h="16838"/>
      <w:pgMar w:top="1440" w:right="1800" w:bottom="1440" w:left="1800" w:header="720" w:footer="720"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9863E9"/>
    <w:rsid w:val="01015FC6"/>
    <w:rsid w:val="7D986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99"/>
    <w:pPr>
      <w:tabs>
        <w:tab w:val="center" w:pos="4153"/>
        <w:tab w:val="right" w:pos="8306"/>
      </w:tabs>
      <w:snapToGrid w:val="0"/>
      <w:jc w:val="left"/>
    </w:pPr>
    <w:rPr>
      <w:sz w:val="18"/>
      <w:szCs w:val="18"/>
    </w:rPr>
  </w:style>
  <w:style w:type="paragraph" w:styleId="6">
    <w:name w:val="List Paragraph"/>
    <w:basedOn w:val="1"/>
    <w:qFormat/>
    <w:uiPriority w:val="34"/>
    <w:pPr>
      <w:ind w:firstLine="420" w:firstLineChars="200"/>
    </w:pPr>
    <w:rPr>
      <w:rFonts w:ascii="Calibri" w:hAnsi="Calibri"/>
      <w:szCs w:val="22"/>
    </w:rPr>
  </w:style>
  <w:style w:type="character" w:customStyle="1" w:styleId="7">
    <w:name w:val="批注引用_0"/>
    <w:qFormat/>
    <w:uiPriority w:val="0"/>
    <w:rPr>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3199</Words>
  <Characters>3338</Characters>
  <Lines>0</Lines>
  <Paragraphs>0</Paragraphs>
  <TotalTime>0</TotalTime>
  <ScaleCrop>false</ScaleCrop>
  <LinksUpToDate>false</LinksUpToDate>
  <CharactersWithSpaces>3494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2026-10-29T07:18:00Z</dcterms:created>
  <dc:creator>黄二</dc:creator>
  <cp:lastModifiedBy>黄二</cp:lastModifiedBy>
  <dcterms:modified xsi:type="dcterms:W3CDTF">2026-10-29T07:39:10Z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1559342DE696445CBD9821E1C4EFE5CF_11</vt:lpwstr>
  </property>
  <property fmtid="{D5CDD505-2E9C-101B-9397-08002B2CF9AE}" pid="4" name="KSOTemplateDocerSaveRecord">
    <vt:lpwstr>eyJoZGlkIjoiODczNjBlMTZlMTM0NzgzNmM3YWNmOTI5Njg4MTE2ZmEiLCJ1c2VySWQiOiIyMDY4MzMzNzcifQ==</vt:lpwstr>
  </property>
</Properties>
</file>