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项目支出绩效自评报告</w:t>
      </w: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项目名称：一体化运营渗滤液项目（二次）（含维修更换）202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评价年度：202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市级预算部门单位（公章）：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一、基本情况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项目概况。湛江市生活垃圾处理场配套渗滤液处理车间和渗滤液调节池，主要处理三个填埋区垃圾产生的渗滤液。我场在2021年12月，通过公开招标采购第三方公司负责新一轮商业运营，运营期3年（不含设备维修更换期）。项目总占地 12667m</w:t>
      </w:r>
      <w:r>
        <w:rPr>
          <w:rFonts w:hint="eastAsia" w:ascii="仿宋_GB2312" w:hAnsi="仿宋_GB2312" w:eastAsia="仿宋_GB2312"/>
          <w:kern w:val="1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，投资1033.60万元，采用MBR（A/O+外置式UF）+NF+NF/RO处理工艺，在2021年12月开始的新一轮商业运营中，对原有设备进行维修与更新升级，提量提标，设计处理能力500吨/日，最大处理能力可达700吨/日，2022年5月完成设备维修与更新升级初步验收工作，通过了168小时性能测试。2022年9月，完成设备的最终验收工作。现有渗滤液调节池库容约8万立方米，基本满足使用要求。依据《关于实施湛江市生活垃圾处理场一体化运营一期项目的请示》（办文编号P163237)。为保障一体化运营渗滤液项目（二次）（含维修更换）服务项目的正常运营，市财政局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安排202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年度一体化运营渗滤液项目（二次）（含维修更换）运营服务费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66.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（二）评价年度项目绩效目标设定情况。202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年度项目绩效目标为支付给服务公司经费（政府采购服务），负责对长时间腐烂垃圾排放的渗滤液进行处理，保证处理能力达到设计处理能力，预计202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年处理垃圾渗滤液出水量约11.7万吨（按实际出水量处理），安全环保，严格按照标准，有效运营，达标排放。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二、绩效自评工作开展情况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前期准备。为保证绩效自评的顺利实施，场成立了以场党支部书记、场长许保敬为组长，副场长李涛为副组长，各股室负责人、财务人员和劳资员为成员的绩效管理工作领导小组，并进一步细化和明确了工作职责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（二）根据《湛江市财政局关于开展202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年市级财政资金绩效自评工作的通知》（湛财绩</w:t>
      </w:r>
      <w:r>
        <w:rPr>
          <w:rFonts w:hint="eastAsia" w:ascii="宋体" w:hAnsi="宋体" w:cs="宋体"/>
          <w:kern w:val="1"/>
          <w:sz w:val="32"/>
          <w:szCs w:val="32"/>
        </w:rPr>
        <w:t>[</w:t>
      </w:r>
      <w:r>
        <w:rPr>
          <w:rFonts w:ascii="仿宋_GB2312" w:hAnsi="仿宋_GB2312" w:eastAsia="仿宋_GB2312"/>
          <w:kern w:val="1"/>
          <w:sz w:val="32"/>
          <w:szCs w:val="32"/>
        </w:rPr>
        <w:t>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ascii="MS Gothic" w:hAnsi="MS Gothic" w:cs="MS Gothic" w:eastAsiaTheme="minorEastAsia"/>
          <w:kern w:val="1"/>
          <w:sz w:val="32"/>
          <w:szCs w:val="32"/>
        </w:rPr>
        <w:t>]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号）文件要求，围绕202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年预算制定该项目绩效目标，对绩效目标有关情况进行梳理、汇总分析，复核相关情况，并完成自评表，形成自评报告。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（三）根据项目实际情况，采用预期值与实现值比较的方法进行评价。本项目绩效评价指标如下：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1.过程——资金管理——资金支出率。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2.过程——事项管理——监管有效性。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3.产出——数量指标——购买服务内容计划完成率（%）。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4.产出——数量指标——购买服务人员保障度（%）。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5.产出——数量指标——每月组织考核次数。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6.产出——数量指标——城市污水集中处理率（%）。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7.产出——质量指标——购买服务验收实施率（%）。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8.产出——质量指标——购买服务目标计划完成率（%）。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9.产出——质量指标——购买服务验收合格率（%）。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10.产出——质量指标——无害化处理率（%）。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11.产出——时效指标——项目完成时间。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12.产出——成本指标——项目总投资（万元）。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13.产出——成本指标——项目成本控制情况。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14.效益——经济效益指标——政府采购节支率（%）。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15.效益——社会效益指标——提高工作效率。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16.效益——社会效益指标——提升公共服务水平。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17.效益——生态效益指标——城市/县城污水处理率，城市生活垃圾无害化处理率。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18.效益——生态效益指标——提高人居环境质量。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19.效益——可持续影响指标——保持市容环境卫生整洁。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20.效益——满意度指标——社会公众满意度。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三、绩效自评结果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自评分：100分，等级：</w:t>
      </w:r>
      <w:bookmarkStart w:id="0" w:name="_GoBack"/>
      <w:bookmarkEnd w:id="0"/>
      <w:r>
        <w:rPr>
          <w:rFonts w:hint="eastAsia" w:ascii="仿宋_GB2312" w:hAnsi="仿宋_GB2312" w:eastAsia="仿宋_GB2312"/>
          <w:kern w:val="1"/>
          <w:sz w:val="32"/>
          <w:szCs w:val="32"/>
        </w:rPr>
        <w:t>优</w:t>
      </w:r>
    </w:p>
    <w:p>
      <w:pPr>
        <w:numPr>
          <w:ilvl w:val="0"/>
          <w:numId w:val="1"/>
        </w:num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项目资金使用绩效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（一）资金投入情况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1.资金到位情况：评价年度预期投入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66.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0万元、预算安排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66.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0万元、实际到位资金1109.242909万元、资金分配方式及预算指标分配下达是市本级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1109.242909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2.资金执行情况：资金拨付下达1109.242909万元、市本级实际支出1109.242909万元，预算执行率100%。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3.资金管理情况。严格按照财政资金各项管理办法管理使用项目资金，按照年初预算推进，已按照合同约定及时向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局申请支付款项，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局一直未下达资金，无法发起申请和支付到账。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（二）绩效目标完成情况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产出指标完成情况。购买服务内容计划完成率100%，购买服务人员保障度100%（按约定，第三方单位驻厂人员14人全部到位），每月组织考核1次，城市污水集中处理率100%，购买服务验收实施率100%，购买服务目标计划完成率100%，购买服务验收合格率100%，无害化处理率100%，时效指标为1年，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年12月31完成，项目总投资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66.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0万元，垃圾渗滤液处理价格成本≤72.91元/吨。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效益指标完成情况。依法依规实施政府采购，为政府节约预算资金，提高了监管工作效率，进一步提升监管水平，城市/县城污水处理率，城市生活垃圾无害化处理率≥90%，环保达标排放，减少COD等污染物排放，提高了人居环境质量，长期保持市容环境卫生整洁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3.满意度指标完成情况。社会公众满意度≧90%。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五、主要经验、存在的问题和偏离绩效目标的原因分析</w:t>
      </w:r>
    </w:p>
    <w:p>
      <w:pPr>
        <w:spacing w:line="600" w:lineRule="exact"/>
        <w:ind w:firstLine="600"/>
        <w:rPr>
          <w:rFonts w:ascii="仿宋_GB2312" w:hAnsi="黑体" w:eastAsia="仿宋_GB2312" w:cs="黑体"/>
          <w:kern w:val="1"/>
          <w:sz w:val="32"/>
          <w:szCs w:val="32"/>
        </w:rPr>
      </w:pPr>
      <w:r>
        <w:rPr>
          <w:rFonts w:hint="eastAsia" w:ascii="仿宋_GB2312" w:hAnsi="黑体" w:eastAsia="仿宋_GB2312" w:cs="黑体"/>
          <w:kern w:val="1"/>
          <w:sz w:val="32"/>
          <w:szCs w:val="32"/>
        </w:rPr>
        <w:t>已按照合同约定向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市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财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局申请支付款项，财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局一直未支付。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六、改进意见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与市财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局加强沟通，争取尽早完成申请款项的拨付。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七、绩效自评结果拟应用和公开情况</w:t>
      </w:r>
    </w:p>
    <w:p>
      <w:pPr>
        <w:spacing w:line="600" w:lineRule="exact"/>
        <w:ind w:firstLine="600"/>
        <w:rPr>
          <w:rFonts w:ascii="仿宋_GB2312" w:hAnsi="黑体" w:eastAsia="仿宋_GB2312" w:cs="黑体"/>
          <w:kern w:val="1"/>
          <w:sz w:val="32"/>
          <w:szCs w:val="32"/>
        </w:rPr>
      </w:pPr>
      <w:r>
        <w:rPr>
          <w:rFonts w:hint="eastAsia" w:ascii="仿宋_GB2312" w:hAnsi="黑体" w:eastAsia="仿宋_GB2312" w:cs="黑体"/>
          <w:kern w:val="1"/>
          <w:sz w:val="32"/>
          <w:szCs w:val="32"/>
        </w:rPr>
        <w:t>自评结果按规定时间于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湛江市城市管理和综合执法局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网站进行公开。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BE44D"/>
    <w:multiLevelType w:val="singleLevel"/>
    <w:tmpl w:val="5F0BE44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2NTM5OTg5MzhhZDc4N2VlMDcxZmUyYjUzMDFiMWEifQ=="/>
  </w:docVars>
  <w:rsids>
    <w:rsidRoot w:val="018E04E1"/>
    <w:rsid w:val="018E04E1"/>
    <w:rsid w:val="27C611C7"/>
    <w:rsid w:val="350A5455"/>
    <w:rsid w:val="4113302C"/>
    <w:rsid w:val="473C6818"/>
    <w:rsid w:val="61037580"/>
    <w:rsid w:val="767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2024-07-24T07:04:00Z</dcterms:created>
  <dc:creator>Administrator</dc:creator>
  <cp:lastModifiedBy>Administrator</cp:lastModifiedBy>
  <dcterms:modified xsi:type="dcterms:W3CDTF">2025-04-27T07:02:35Z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234C8F5693BF4644AC29C005F922D698</vt:lpwstr>
  </property>
</Properties>
</file>