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C5C" w:rsidRDefault="00FF1C5C">
      <w:pPr>
        <w:spacing w:line="700" w:lineRule="exact"/>
        <w:jc w:val="center"/>
        <w:rPr>
          <w:rFonts w:ascii="华康简标题宋" w:eastAsia="华康简标题宋" w:hAnsi="宋体"/>
          <w:sz w:val="36"/>
          <w:szCs w:val="36"/>
        </w:rPr>
      </w:pPr>
      <w:r>
        <w:rPr>
          <w:rFonts w:ascii="华康简标题宋" w:eastAsia="华康简标题宋" w:hAnsi="宋体"/>
          <w:sz w:val="36"/>
          <w:szCs w:val="36"/>
        </w:rPr>
        <w:t>2016</w:t>
      </w:r>
      <w:r>
        <w:rPr>
          <w:rFonts w:ascii="华康简标题宋" w:eastAsia="华康简标题宋" w:hAnsi="宋体" w:hint="eastAsia"/>
          <w:sz w:val="36"/>
          <w:szCs w:val="36"/>
        </w:rPr>
        <w:t>年湛江市绿塘河湿地公园管理处</w:t>
      </w:r>
    </w:p>
    <w:p w:rsidR="00FF1C5C" w:rsidRDefault="00FF1C5C">
      <w:pPr>
        <w:spacing w:line="700" w:lineRule="exact"/>
        <w:jc w:val="center"/>
        <w:rPr>
          <w:rFonts w:ascii="华康简标题宋" w:eastAsia="华康简标题宋" w:hAnsi="宋体"/>
          <w:sz w:val="36"/>
          <w:szCs w:val="36"/>
        </w:rPr>
      </w:pPr>
      <w:r>
        <w:rPr>
          <w:rFonts w:ascii="华康简标题宋" w:eastAsia="华康简标题宋" w:hAnsi="宋体" w:hint="eastAsia"/>
          <w:sz w:val="36"/>
          <w:szCs w:val="36"/>
        </w:rPr>
        <w:t>部门预算情况说明</w:t>
      </w:r>
    </w:p>
    <w:p w:rsidR="00FF1C5C" w:rsidRDefault="00FF1C5C">
      <w:pPr>
        <w:jc w:val="center"/>
        <w:rPr>
          <w:rFonts w:ascii="仿宋_GB2312" w:hAnsi="宋体"/>
          <w:sz w:val="30"/>
          <w:szCs w:val="30"/>
        </w:rPr>
      </w:pPr>
    </w:p>
    <w:p w:rsidR="00FF1C5C" w:rsidRDefault="00FF1C5C" w:rsidP="00AF7938">
      <w:pPr>
        <w:spacing w:line="620" w:lineRule="exact"/>
        <w:ind w:firstLineChars="200" w:firstLine="31680"/>
        <w:outlineLvl w:val="0"/>
        <w:rPr>
          <w:rFonts w:ascii="仿宋_GB2312" w:hAnsi="黑体"/>
          <w:b/>
          <w:sz w:val="30"/>
          <w:szCs w:val="30"/>
        </w:rPr>
      </w:pPr>
      <w:r>
        <w:rPr>
          <w:rFonts w:ascii="仿宋_GB2312" w:hAnsi="黑体" w:hint="eastAsia"/>
          <w:b/>
          <w:sz w:val="30"/>
          <w:szCs w:val="30"/>
        </w:rPr>
        <w:t>一、部门基本情况</w:t>
      </w:r>
    </w:p>
    <w:p w:rsidR="00FF1C5C" w:rsidRDefault="00FF1C5C" w:rsidP="00AF7938">
      <w:pPr>
        <w:spacing w:line="620" w:lineRule="exact"/>
        <w:ind w:firstLineChars="200" w:firstLine="31680"/>
        <w:rPr>
          <w:rFonts w:ascii="仿宋_GB2312"/>
          <w:b/>
          <w:sz w:val="30"/>
          <w:szCs w:val="30"/>
        </w:rPr>
      </w:pPr>
      <w:r>
        <w:rPr>
          <w:rFonts w:ascii="仿宋_GB2312" w:hint="eastAsia"/>
          <w:b/>
          <w:sz w:val="30"/>
          <w:szCs w:val="30"/>
        </w:rPr>
        <w:t>（一）部门机构设置、职能</w:t>
      </w:r>
    </w:p>
    <w:p w:rsidR="00FF1C5C" w:rsidRDefault="00FF1C5C" w:rsidP="00AF7938">
      <w:pPr>
        <w:ind w:firstLineChars="150" w:firstLine="31680"/>
        <w:rPr>
          <w:sz w:val="28"/>
          <w:szCs w:val="28"/>
        </w:rPr>
      </w:pPr>
      <w:r w:rsidRPr="00B23BA5">
        <w:rPr>
          <w:rFonts w:hint="eastAsia"/>
          <w:sz w:val="28"/>
          <w:szCs w:val="28"/>
        </w:rPr>
        <w:t>湛江市</w:t>
      </w:r>
      <w:r>
        <w:rPr>
          <w:rFonts w:hint="eastAsia"/>
          <w:sz w:val="28"/>
          <w:szCs w:val="28"/>
        </w:rPr>
        <w:t>绿塘河湿地</w:t>
      </w:r>
      <w:r w:rsidRPr="00B23BA5">
        <w:rPr>
          <w:rFonts w:hint="eastAsia"/>
          <w:sz w:val="28"/>
          <w:szCs w:val="28"/>
        </w:rPr>
        <w:t>公园管理处是市城市综合管理局下属的正科级建制的事业单位。</w:t>
      </w:r>
      <w:r>
        <w:rPr>
          <w:rFonts w:hint="eastAsia"/>
          <w:sz w:val="28"/>
          <w:szCs w:val="28"/>
        </w:rPr>
        <w:t>工作职能是负责公园内原生态湿地、绿塘河下游段的管理与保护；负责</w:t>
      </w:r>
      <w:r w:rsidRPr="00B23BA5">
        <w:rPr>
          <w:rFonts w:hint="eastAsia"/>
          <w:sz w:val="28"/>
          <w:szCs w:val="28"/>
        </w:rPr>
        <w:t>园林建设、</w:t>
      </w:r>
      <w:r>
        <w:rPr>
          <w:rFonts w:hint="eastAsia"/>
          <w:sz w:val="28"/>
          <w:szCs w:val="28"/>
        </w:rPr>
        <w:t>公园</w:t>
      </w:r>
      <w:r w:rsidRPr="00B23BA5">
        <w:rPr>
          <w:rFonts w:hint="eastAsia"/>
          <w:sz w:val="28"/>
          <w:szCs w:val="28"/>
        </w:rPr>
        <w:t>绿化维护、环卫保洁</w:t>
      </w:r>
      <w:r>
        <w:rPr>
          <w:rFonts w:hint="eastAsia"/>
          <w:sz w:val="28"/>
          <w:szCs w:val="28"/>
        </w:rPr>
        <w:t>等工作。</w:t>
      </w:r>
    </w:p>
    <w:p w:rsidR="00FF1C5C" w:rsidRDefault="00FF1C5C" w:rsidP="00AF7938">
      <w:pPr>
        <w:snapToGrid w:val="0"/>
        <w:spacing w:line="360" w:lineRule="auto"/>
        <w:ind w:firstLineChars="150" w:firstLine="31680"/>
        <w:rPr>
          <w:sz w:val="28"/>
          <w:szCs w:val="28"/>
        </w:rPr>
      </w:pPr>
      <w:r>
        <w:rPr>
          <w:rFonts w:hint="eastAsia"/>
          <w:sz w:val="28"/>
          <w:szCs w:val="28"/>
        </w:rPr>
        <w:t>绿塘河湿地公园位于霞山区与湛江市经济技术开发区接壤处，沿绿塘河两岸建设而成。公园面积</w:t>
      </w:r>
      <w:smartTag w:uri="urn:schemas-microsoft-com:office:smarttags" w:element="chmetcnv">
        <w:smartTagPr>
          <w:attr w:name="TCSC" w:val="0"/>
          <w:attr w:name="NumberType" w:val="1"/>
          <w:attr w:name="Negative" w:val="False"/>
          <w:attr w:name="HasSpace" w:val="False"/>
          <w:attr w:name="SourceValue" w:val="36.51"/>
          <w:attr w:name="UnitName" w:val="公顷"/>
        </w:smartTagPr>
        <w:r>
          <w:rPr>
            <w:sz w:val="28"/>
            <w:szCs w:val="28"/>
          </w:rPr>
          <w:t>36.51</w:t>
        </w:r>
        <w:r>
          <w:rPr>
            <w:rFonts w:hint="eastAsia"/>
            <w:sz w:val="28"/>
            <w:szCs w:val="28"/>
          </w:rPr>
          <w:t>公顷</w:t>
        </w:r>
      </w:smartTag>
      <w:r>
        <w:rPr>
          <w:rFonts w:hint="eastAsia"/>
          <w:sz w:val="28"/>
          <w:szCs w:val="28"/>
        </w:rPr>
        <w:t>，由西北向东南蜿蜒，连接人民大道与海滨大道，全长</w:t>
      </w:r>
      <w:smartTag w:uri="urn:schemas-microsoft-com:office:smarttags" w:element="chmetcnv">
        <w:smartTagPr>
          <w:attr w:name="TCSC" w:val="0"/>
          <w:attr w:name="NumberType" w:val="1"/>
          <w:attr w:name="Negative" w:val="False"/>
          <w:attr w:name="HasSpace" w:val="False"/>
          <w:attr w:name="SourceValue" w:val="3.3"/>
          <w:attr w:name="UnitName" w:val="公里"/>
        </w:smartTagPr>
        <w:r>
          <w:rPr>
            <w:sz w:val="28"/>
            <w:szCs w:val="28"/>
          </w:rPr>
          <w:t>3.3</w:t>
        </w:r>
        <w:r>
          <w:rPr>
            <w:rFonts w:hint="eastAsia"/>
            <w:sz w:val="28"/>
            <w:szCs w:val="28"/>
          </w:rPr>
          <w:t>公里</w:t>
        </w:r>
      </w:smartTag>
      <w:r>
        <w:rPr>
          <w:rFonts w:hint="eastAsia"/>
          <w:sz w:val="28"/>
          <w:szCs w:val="28"/>
        </w:rPr>
        <w:t>，湿地面积</w:t>
      </w:r>
      <w:smartTag w:uri="urn:schemas-microsoft-com:office:smarttags" w:element="chmetcnv">
        <w:smartTagPr>
          <w:attr w:name="TCSC" w:val="0"/>
          <w:attr w:name="NumberType" w:val="1"/>
          <w:attr w:name="Negative" w:val="False"/>
          <w:attr w:name="HasSpace" w:val="False"/>
          <w:attr w:name="SourceValue" w:val="17.81"/>
          <w:attr w:name="UnitName" w:val="公顷"/>
        </w:smartTagPr>
        <w:r>
          <w:rPr>
            <w:sz w:val="28"/>
            <w:szCs w:val="28"/>
          </w:rPr>
          <w:t>17.81</w:t>
        </w:r>
        <w:r>
          <w:rPr>
            <w:rFonts w:hint="eastAsia"/>
            <w:sz w:val="28"/>
            <w:szCs w:val="28"/>
          </w:rPr>
          <w:t>公顷</w:t>
        </w:r>
      </w:smartTag>
      <w:r>
        <w:rPr>
          <w:rFonts w:hint="eastAsia"/>
          <w:sz w:val="28"/>
          <w:szCs w:val="28"/>
        </w:rPr>
        <w:t>。公园设计因势构景，保护原生态湿地植物群落，园内有藕香、锄月、飞霞、花溪、草渡等景点，营造出“水清、草野、花香、石幽”的生态园林景观。绿塘河湿地公园是集旅游观光、生态优闲、科普教育于一体的具有较强竞争力的国家城市湿地公园。</w:t>
      </w:r>
    </w:p>
    <w:p w:rsidR="00FF1C5C" w:rsidRDefault="00FF1C5C" w:rsidP="00AF7938">
      <w:pPr>
        <w:spacing w:line="620" w:lineRule="exact"/>
        <w:ind w:firstLineChars="200" w:firstLine="31680"/>
        <w:rPr>
          <w:rFonts w:ascii="仿宋_GB2312"/>
          <w:b/>
          <w:sz w:val="30"/>
          <w:szCs w:val="30"/>
        </w:rPr>
      </w:pPr>
      <w:r>
        <w:rPr>
          <w:rFonts w:ascii="仿宋_GB2312" w:hint="eastAsia"/>
          <w:b/>
          <w:sz w:val="30"/>
          <w:szCs w:val="30"/>
        </w:rPr>
        <w:t>（二）人员构成情况</w:t>
      </w:r>
    </w:p>
    <w:p w:rsidR="00FF1C5C" w:rsidRDefault="00FF1C5C" w:rsidP="00AF7938">
      <w:pPr>
        <w:ind w:firstLineChars="150" w:firstLine="31680"/>
        <w:rPr>
          <w:sz w:val="28"/>
          <w:szCs w:val="28"/>
        </w:rPr>
      </w:pPr>
      <w:r w:rsidRPr="00B23BA5">
        <w:rPr>
          <w:rFonts w:hint="eastAsia"/>
          <w:sz w:val="28"/>
          <w:szCs w:val="28"/>
        </w:rPr>
        <w:t>人员编制</w:t>
      </w:r>
      <w:r>
        <w:rPr>
          <w:sz w:val="28"/>
          <w:szCs w:val="28"/>
        </w:rPr>
        <w:t>13</w:t>
      </w:r>
      <w:r w:rsidRPr="00B23BA5">
        <w:rPr>
          <w:rFonts w:hint="eastAsia"/>
          <w:sz w:val="28"/>
          <w:szCs w:val="28"/>
        </w:rPr>
        <w:t>人，现</w:t>
      </w:r>
      <w:r>
        <w:rPr>
          <w:rFonts w:hint="eastAsia"/>
          <w:sz w:val="28"/>
          <w:szCs w:val="28"/>
        </w:rPr>
        <w:t>有在编人员</w:t>
      </w:r>
      <w:r>
        <w:rPr>
          <w:sz w:val="28"/>
          <w:szCs w:val="28"/>
        </w:rPr>
        <w:t>9</w:t>
      </w:r>
      <w:r w:rsidRPr="00B23BA5">
        <w:rPr>
          <w:rFonts w:hint="eastAsia"/>
          <w:sz w:val="28"/>
          <w:szCs w:val="28"/>
        </w:rPr>
        <w:t>人</w:t>
      </w:r>
      <w:r>
        <w:rPr>
          <w:rFonts w:hint="eastAsia"/>
          <w:sz w:val="28"/>
          <w:szCs w:val="28"/>
        </w:rPr>
        <w:t>，临时工</w:t>
      </w:r>
      <w:r>
        <w:rPr>
          <w:sz w:val="28"/>
          <w:szCs w:val="28"/>
        </w:rPr>
        <w:t>80</w:t>
      </w:r>
      <w:r>
        <w:rPr>
          <w:rFonts w:hint="eastAsia"/>
          <w:sz w:val="28"/>
          <w:szCs w:val="28"/>
        </w:rPr>
        <w:t>人</w:t>
      </w:r>
      <w:r w:rsidRPr="00B23BA5">
        <w:rPr>
          <w:rFonts w:hint="eastAsia"/>
          <w:sz w:val="28"/>
          <w:szCs w:val="28"/>
        </w:rPr>
        <w:t>。下</w:t>
      </w:r>
      <w:r>
        <w:rPr>
          <w:rFonts w:hint="eastAsia"/>
          <w:sz w:val="28"/>
          <w:szCs w:val="28"/>
        </w:rPr>
        <w:t>设</w:t>
      </w:r>
      <w:r>
        <w:rPr>
          <w:sz w:val="28"/>
          <w:szCs w:val="28"/>
        </w:rPr>
        <w:t>3</w:t>
      </w:r>
      <w:r>
        <w:rPr>
          <w:rFonts w:hint="eastAsia"/>
          <w:sz w:val="28"/>
          <w:szCs w:val="28"/>
        </w:rPr>
        <w:t>个管理部门，</w:t>
      </w:r>
      <w:r>
        <w:rPr>
          <w:sz w:val="28"/>
          <w:szCs w:val="28"/>
        </w:rPr>
        <w:t>6</w:t>
      </w:r>
      <w:r w:rsidRPr="00B23BA5">
        <w:rPr>
          <w:rFonts w:hint="eastAsia"/>
          <w:sz w:val="28"/>
          <w:szCs w:val="28"/>
        </w:rPr>
        <w:t>个管理班组。</w:t>
      </w:r>
    </w:p>
    <w:p w:rsidR="00FF1C5C" w:rsidRDefault="00FF1C5C" w:rsidP="00AF7938">
      <w:pPr>
        <w:spacing w:line="620" w:lineRule="exact"/>
        <w:ind w:firstLineChars="200" w:firstLine="31680"/>
        <w:rPr>
          <w:rFonts w:ascii="仿宋_GB2312"/>
          <w:b/>
          <w:sz w:val="30"/>
          <w:szCs w:val="30"/>
        </w:rPr>
      </w:pPr>
      <w:r>
        <w:rPr>
          <w:rFonts w:ascii="仿宋_GB2312" w:hint="eastAsia"/>
          <w:b/>
          <w:sz w:val="30"/>
          <w:szCs w:val="30"/>
        </w:rPr>
        <w:t>（三）预算年度的主要工作任务</w:t>
      </w:r>
    </w:p>
    <w:p w:rsidR="00FF1C5C" w:rsidRDefault="00FF1C5C" w:rsidP="00AF7938">
      <w:pPr>
        <w:ind w:firstLineChars="196" w:firstLine="31680"/>
        <w:rPr>
          <w:b/>
          <w:sz w:val="28"/>
          <w:szCs w:val="28"/>
        </w:rPr>
      </w:pPr>
      <w:r>
        <w:rPr>
          <w:rFonts w:hint="eastAsia"/>
          <w:b/>
          <w:sz w:val="28"/>
          <w:szCs w:val="28"/>
        </w:rPr>
        <w:t>一、继续加强公园绿化维护的精细化管理工作</w:t>
      </w:r>
    </w:p>
    <w:p w:rsidR="00FF1C5C" w:rsidRDefault="00FF1C5C" w:rsidP="00AF7938">
      <w:pPr>
        <w:ind w:firstLineChars="200" w:firstLine="31680"/>
        <w:rPr>
          <w:sz w:val="28"/>
          <w:szCs w:val="28"/>
        </w:rPr>
      </w:pPr>
      <w:r>
        <w:rPr>
          <w:rFonts w:hint="eastAsia"/>
          <w:sz w:val="28"/>
          <w:szCs w:val="28"/>
        </w:rPr>
        <w:t>总结</w:t>
      </w:r>
      <w:r>
        <w:rPr>
          <w:sz w:val="28"/>
          <w:szCs w:val="28"/>
        </w:rPr>
        <w:t>2015</w:t>
      </w:r>
      <w:r>
        <w:rPr>
          <w:rFonts w:hint="eastAsia"/>
          <w:sz w:val="28"/>
          <w:szCs w:val="28"/>
        </w:rPr>
        <w:t>年的工作经验并结合本公园的实际，</w:t>
      </w:r>
      <w:r>
        <w:rPr>
          <w:rFonts w:hint="eastAsia"/>
          <w:bCs/>
          <w:sz w:val="28"/>
          <w:szCs w:val="28"/>
        </w:rPr>
        <w:t>以精细化管理为目标，</w:t>
      </w:r>
      <w:r>
        <w:rPr>
          <w:rFonts w:hint="eastAsia"/>
          <w:sz w:val="28"/>
          <w:szCs w:val="28"/>
        </w:rPr>
        <w:t>坚持按照《湛江市城市综合管理系统园林管理单位管理规定》、《湛江市城市园林绿地养护管理考评办法》和《绿塘河湿地公园园林绿地管养规范》，全面开展公园绿化维护管理工作，使日常维护工作如除草、松土、培土、淋水、施肥、修剪、整形、防病、除虫、补种、移植、防台风、卫生、安全维护等具体内容和效果有一个指导性的衡量标准或衡量规范，</w:t>
      </w:r>
      <w:r>
        <w:rPr>
          <w:rFonts w:hint="eastAsia"/>
          <w:bCs/>
          <w:sz w:val="28"/>
          <w:szCs w:val="28"/>
        </w:rPr>
        <w:t>坚持实施每月定期、不定期进行绿化维护检查考评工作和精细化管理巡查工作，实施奖惩制度，充分激发园林工人的积极性，</w:t>
      </w:r>
      <w:r>
        <w:rPr>
          <w:rFonts w:hint="eastAsia"/>
          <w:sz w:val="28"/>
          <w:szCs w:val="28"/>
        </w:rPr>
        <w:t>让园</w:t>
      </w:r>
      <w:r>
        <w:rPr>
          <w:rFonts w:hint="eastAsia"/>
          <w:color w:val="000000"/>
          <w:sz w:val="28"/>
          <w:szCs w:val="28"/>
        </w:rPr>
        <w:t>林</w:t>
      </w:r>
      <w:r>
        <w:rPr>
          <w:rFonts w:hint="eastAsia"/>
          <w:sz w:val="28"/>
          <w:szCs w:val="28"/>
        </w:rPr>
        <w:t>工人更能精细化、专业化和规范化地进行绿化维护工作。按照“分工明确、责任到人、加强管理、团结协作”原则，高标准，高质量，严要求，确保圆满完成上级下达的年度各项任务。</w:t>
      </w:r>
    </w:p>
    <w:p w:rsidR="00FF1C5C" w:rsidRDefault="00FF1C5C" w:rsidP="00AF7938">
      <w:pPr>
        <w:ind w:firstLineChars="196" w:firstLine="31680"/>
        <w:rPr>
          <w:b/>
          <w:sz w:val="28"/>
          <w:szCs w:val="28"/>
        </w:rPr>
      </w:pPr>
      <w:r>
        <w:rPr>
          <w:rFonts w:hint="eastAsia"/>
          <w:b/>
          <w:sz w:val="28"/>
          <w:szCs w:val="28"/>
        </w:rPr>
        <w:t>二、认真做好春季补植工作</w:t>
      </w:r>
    </w:p>
    <w:p w:rsidR="00FF1C5C" w:rsidRDefault="00FF1C5C" w:rsidP="00AF7938">
      <w:pPr>
        <w:ind w:firstLineChars="200" w:firstLine="31680"/>
        <w:rPr>
          <w:sz w:val="28"/>
          <w:szCs w:val="28"/>
        </w:rPr>
      </w:pPr>
      <w:r>
        <w:rPr>
          <w:rFonts w:hint="eastAsia"/>
          <w:sz w:val="28"/>
          <w:szCs w:val="28"/>
        </w:rPr>
        <w:t>春季补植是园林绿化维护中十分重要的工作，抓准有利季节进行补植，公园景观的恢复时间将大大地缩短，所以我园将认真组织人力、物力、根据公园的特点，做好春季补植工作。经初步统计，需要补种的乔木有凤凰木、菠萝树和椰子树等，共</w:t>
      </w:r>
      <w:r>
        <w:rPr>
          <w:sz w:val="28"/>
          <w:szCs w:val="28"/>
        </w:rPr>
        <w:t>1002</w:t>
      </w:r>
      <w:r>
        <w:rPr>
          <w:rFonts w:hint="eastAsia"/>
          <w:sz w:val="28"/>
          <w:szCs w:val="28"/>
        </w:rPr>
        <w:t>株；补种的花灌木、地被植物有翠芦莉、茉莉花、肾蕨、假花生、蜘蛛兰、白蝴蝶、一叶兰、野芋、变叶木等共</w:t>
      </w:r>
      <w:r>
        <w:rPr>
          <w:sz w:val="28"/>
          <w:szCs w:val="28"/>
        </w:rPr>
        <w:t>13</w:t>
      </w:r>
      <w:r>
        <w:rPr>
          <w:rFonts w:hint="eastAsia"/>
          <w:sz w:val="28"/>
          <w:szCs w:val="28"/>
        </w:rPr>
        <w:t>种，总面积约</w:t>
      </w:r>
      <w:smartTag w:uri="urn:schemas-microsoft-com:office:smarttags" w:element="chmetcnv">
        <w:smartTagPr>
          <w:attr w:name="TCSC" w:val="0"/>
          <w:attr w:name="NumberType" w:val="1"/>
          <w:attr w:name="Negative" w:val="False"/>
          <w:attr w:name="HasSpace" w:val="False"/>
          <w:attr w:name="SourceValue" w:val="7898"/>
          <w:attr w:name="UnitName" w:val="平方米"/>
        </w:smartTagPr>
        <w:r>
          <w:rPr>
            <w:sz w:val="28"/>
            <w:szCs w:val="28"/>
          </w:rPr>
          <w:t>7898</w:t>
        </w:r>
        <w:r>
          <w:rPr>
            <w:rFonts w:hint="eastAsia"/>
            <w:sz w:val="28"/>
            <w:szCs w:val="28"/>
          </w:rPr>
          <w:t>平方米</w:t>
        </w:r>
      </w:smartTag>
      <w:r>
        <w:rPr>
          <w:rFonts w:hint="eastAsia"/>
          <w:sz w:val="28"/>
          <w:szCs w:val="28"/>
        </w:rPr>
        <w:t>；补种水生植物有水生美人蕉、花叶芦竹、再力花、风车草、鸢尾等共</w:t>
      </w:r>
      <w:r>
        <w:rPr>
          <w:sz w:val="28"/>
          <w:szCs w:val="28"/>
        </w:rPr>
        <w:t>8</w:t>
      </w:r>
      <w:r>
        <w:rPr>
          <w:rFonts w:hint="eastAsia"/>
          <w:sz w:val="28"/>
          <w:szCs w:val="28"/>
        </w:rPr>
        <w:t>种，总面积约</w:t>
      </w:r>
      <w:smartTag w:uri="urn:schemas-microsoft-com:office:smarttags" w:element="chmetcnv">
        <w:smartTagPr>
          <w:attr w:name="TCSC" w:val="0"/>
          <w:attr w:name="NumberType" w:val="1"/>
          <w:attr w:name="Negative" w:val="False"/>
          <w:attr w:name="HasSpace" w:val="False"/>
          <w:attr w:name="SourceValue" w:val="925"/>
          <w:attr w:name="UnitName" w:val="平方米"/>
        </w:smartTagPr>
        <w:r>
          <w:rPr>
            <w:sz w:val="28"/>
            <w:szCs w:val="28"/>
          </w:rPr>
          <w:t>925</w:t>
        </w:r>
        <w:r>
          <w:rPr>
            <w:rFonts w:hint="eastAsia"/>
            <w:sz w:val="28"/>
            <w:szCs w:val="28"/>
          </w:rPr>
          <w:t>平方米</w:t>
        </w:r>
      </w:smartTag>
      <w:r>
        <w:rPr>
          <w:rFonts w:hint="eastAsia"/>
          <w:sz w:val="28"/>
          <w:szCs w:val="28"/>
        </w:rPr>
        <w:t>，共</w:t>
      </w:r>
      <w:r>
        <w:rPr>
          <w:sz w:val="28"/>
          <w:szCs w:val="28"/>
        </w:rPr>
        <w:t>27750</w:t>
      </w:r>
      <w:r>
        <w:rPr>
          <w:rFonts w:hint="eastAsia"/>
          <w:sz w:val="28"/>
          <w:szCs w:val="28"/>
        </w:rPr>
        <w:t>株；补种草坪</w:t>
      </w:r>
      <w:smartTag w:uri="urn:schemas-microsoft-com:office:smarttags" w:element="chmetcnv">
        <w:smartTagPr>
          <w:attr w:name="TCSC" w:val="0"/>
          <w:attr w:name="NumberType" w:val="1"/>
          <w:attr w:name="Negative" w:val="False"/>
          <w:attr w:name="HasSpace" w:val="False"/>
          <w:attr w:name="SourceValue" w:val="887"/>
          <w:attr w:name="UnitName" w:val="平方米"/>
        </w:smartTagPr>
        <w:r>
          <w:rPr>
            <w:sz w:val="28"/>
            <w:szCs w:val="28"/>
          </w:rPr>
          <w:t>887</w:t>
        </w:r>
        <w:r>
          <w:rPr>
            <w:rFonts w:hint="eastAsia"/>
            <w:sz w:val="28"/>
            <w:szCs w:val="28"/>
          </w:rPr>
          <w:t>平方米</w:t>
        </w:r>
      </w:smartTag>
      <w:r>
        <w:rPr>
          <w:rFonts w:hint="eastAsia"/>
          <w:sz w:val="28"/>
          <w:szCs w:val="28"/>
        </w:rPr>
        <w:t>。主要用于对老化植物、树荫下的不适应生长的植物进行改造补植，以及对荷塘周边、河道两边消灭薇甘菊裸露地进行补植。此项工作计划在</w:t>
      </w:r>
      <w:r>
        <w:rPr>
          <w:rFonts w:hint="eastAsia"/>
          <w:color w:val="000000"/>
          <w:sz w:val="28"/>
          <w:szCs w:val="28"/>
        </w:rPr>
        <w:t>三月中旬</w:t>
      </w:r>
      <w:r>
        <w:rPr>
          <w:rFonts w:hint="eastAsia"/>
          <w:sz w:val="28"/>
          <w:szCs w:val="28"/>
        </w:rPr>
        <w:t>以前完成。</w:t>
      </w:r>
    </w:p>
    <w:p w:rsidR="00FF1C5C" w:rsidRDefault="00FF1C5C" w:rsidP="00AF7938">
      <w:pPr>
        <w:numPr>
          <w:ilvl w:val="0"/>
          <w:numId w:val="1"/>
        </w:numPr>
        <w:ind w:firstLineChars="200" w:firstLine="31680"/>
        <w:rPr>
          <w:b/>
          <w:sz w:val="28"/>
          <w:szCs w:val="28"/>
        </w:rPr>
      </w:pPr>
      <w:r>
        <w:rPr>
          <w:rFonts w:hint="eastAsia"/>
          <w:b/>
          <w:sz w:val="28"/>
          <w:szCs w:val="28"/>
        </w:rPr>
        <w:t>公园荷塘、水塘周边进行美化绿化升级改造</w:t>
      </w:r>
    </w:p>
    <w:p w:rsidR="00FF1C5C" w:rsidRDefault="00FF1C5C" w:rsidP="00336AF0">
      <w:pPr>
        <w:rPr>
          <w:b/>
          <w:sz w:val="28"/>
          <w:szCs w:val="28"/>
        </w:rPr>
      </w:pPr>
      <w:r>
        <w:rPr>
          <w:sz w:val="28"/>
          <w:szCs w:val="28"/>
        </w:rPr>
        <w:t xml:space="preserve">    </w:t>
      </w:r>
      <w:r>
        <w:rPr>
          <w:rFonts w:hint="eastAsia"/>
          <w:sz w:val="28"/>
          <w:szCs w:val="28"/>
        </w:rPr>
        <w:t>为了更好地丰富公园景观水生植物品种，美化公园景观，提高公园品位，我园计划在扩充原有水生植物的种植数量的同时，引进种植菖蒲、水葱、千屈菜、水蜡烛四种新品种，对荷塘周边、云影湖湖心岛共六千多平方米绿化范围进行改造升级。</w:t>
      </w:r>
    </w:p>
    <w:p w:rsidR="00FF1C5C" w:rsidRDefault="00FF1C5C" w:rsidP="00AF7938">
      <w:pPr>
        <w:ind w:firstLineChars="196" w:firstLine="31680"/>
        <w:rPr>
          <w:b/>
          <w:sz w:val="28"/>
          <w:szCs w:val="28"/>
        </w:rPr>
      </w:pPr>
      <w:r>
        <w:rPr>
          <w:rFonts w:hint="eastAsia"/>
          <w:b/>
          <w:sz w:val="28"/>
          <w:szCs w:val="28"/>
        </w:rPr>
        <w:t>四、加强植物整形修剪工作</w:t>
      </w:r>
    </w:p>
    <w:p w:rsidR="00FF1C5C" w:rsidRDefault="00FF1C5C" w:rsidP="00AF7938">
      <w:pPr>
        <w:ind w:firstLineChars="150" w:firstLine="31680"/>
        <w:rPr>
          <w:sz w:val="28"/>
          <w:szCs w:val="28"/>
        </w:rPr>
      </w:pPr>
      <w:r>
        <w:rPr>
          <w:rFonts w:hint="eastAsia"/>
          <w:sz w:val="28"/>
          <w:szCs w:val="28"/>
        </w:rPr>
        <w:t>（一）加强乔木的整形修剪。为了促进乔木的生长，保证树冠的丰满和自然，同时也起到防台风作用。公园计划在</w:t>
      </w:r>
      <w:r>
        <w:rPr>
          <w:rFonts w:hint="eastAsia"/>
          <w:color w:val="000000"/>
          <w:sz w:val="28"/>
          <w:szCs w:val="28"/>
        </w:rPr>
        <w:t>四</w:t>
      </w:r>
      <w:r>
        <w:rPr>
          <w:rFonts w:hint="eastAsia"/>
          <w:sz w:val="28"/>
          <w:szCs w:val="28"/>
        </w:rPr>
        <w:t>月上旬之前对</w:t>
      </w:r>
      <w:r>
        <w:rPr>
          <w:rFonts w:hint="eastAsia"/>
          <w:color w:val="000000"/>
          <w:sz w:val="28"/>
          <w:szCs w:val="28"/>
        </w:rPr>
        <w:t>凤凰木、紫荆、菠萝树、复羽叶栾树、火焰木、黄花风铃木、鸡冠刺桐、大叶紫薇等共约两千棵乔木进行统一整形修剪。其中，紫荆、菠萝树、复羽叶栾树、黄花风铃木、大叶紫薇、凤凰木需要整形修剪树冠；火焰木、和鸡冠刺桐需要修剪枯枝、</w:t>
      </w:r>
      <w:r>
        <w:rPr>
          <w:rFonts w:hint="eastAsia"/>
          <w:sz w:val="28"/>
          <w:szCs w:val="28"/>
        </w:rPr>
        <w:t>病虫枝、</w:t>
      </w:r>
      <w:r>
        <w:rPr>
          <w:rFonts w:hint="eastAsia"/>
          <w:color w:val="000000"/>
          <w:sz w:val="28"/>
          <w:szCs w:val="28"/>
        </w:rPr>
        <w:t>下垂枝、交叉枝。</w:t>
      </w:r>
    </w:p>
    <w:p w:rsidR="00FF1C5C" w:rsidRDefault="00FF1C5C" w:rsidP="00AF7938">
      <w:pPr>
        <w:ind w:firstLineChars="150" w:firstLine="31680"/>
        <w:rPr>
          <w:sz w:val="28"/>
          <w:szCs w:val="28"/>
        </w:rPr>
      </w:pPr>
      <w:r>
        <w:rPr>
          <w:rFonts w:hint="eastAsia"/>
          <w:sz w:val="28"/>
          <w:szCs w:val="28"/>
        </w:rPr>
        <w:t>（二）及时对花灌木进行整形修剪。</w:t>
      </w:r>
      <w:r>
        <w:rPr>
          <w:rFonts w:hint="eastAsia"/>
          <w:color w:val="000000"/>
          <w:sz w:val="28"/>
          <w:szCs w:val="28"/>
        </w:rPr>
        <w:t>芒果堤与荷塘周围的灌木丛系公园</w:t>
      </w:r>
      <w:r>
        <w:rPr>
          <w:rFonts w:hint="eastAsia"/>
          <w:sz w:val="28"/>
          <w:szCs w:val="28"/>
        </w:rPr>
        <w:t>一条主要植物景观群带，因此需要重点进行整形修剪，保持灌木丛适当的造型，保证景观视野开阔、植物群落的层次感和艺术性，让游客能更好地赏荷。其次，还需要修剪的花灌木有茉莉花、吉祥草、软枝黄婵等，共约两万三千多平方米，春季修剪工作计划在三月中旬之前完成。夏季主要对大红花、红绒球、黄榕球等球形花灌木进行整形修剪，共约九百多棵，计划八月初之前完成。秋冬季需要修剪狗牙花、希美丽、花叶假连翘、洋金凤等片植花灌木共约</w:t>
      </w:r>
      <w:smartTag w:uri="urn:schemas-microsoft-com:office:smarttags" w:element="chmetcnv">
        <w:smartTagPr>
          <w:attr w:name="TCSC" w:val="1"/>
          <w:attr w:name="NumberType" w:val="3"/>
          <w:attr w:name="Negative" w:val="False"/>
          <w:attr w:name="HasSpace" w:val="False"/>
          <w:attr w:name="SourceValue" w:val="10000"/>
          <w:attr w:name="UnitName" w:val="平方米"/>
        </w:smartTagPr>
        <w:r>
          <w:rPr>
            <w:rFonts w:hint="eastAsia"/>
            <w:sz w:val="28"/>
            <w:szCs w:val="28"/>
          </w:rPr>
          <w:t>一万平方米</w:t>
        </w:r>
      </w:smartTag>
      <w:r>
        <w:rPr>
          <w:rFonts w:hint="eastAsia"/>
          <w:sz w:val="28"/>
          <w:szCs w:val="28"/>
        </w:rPr>
        <w:t>，米兰、九里香、细叶紫薇等单株花灌木共约七百多棵，计划十二月底之前完成。</w:t>
      </w:r>
    </w:p>
    <w:p w:rsidR="00FF1C5C" w:rsidRDefault="00FF1C5C" w:rsidP="00AF7938">
      <w:pPr>
        <w:ind w:firstLineChars="196" w:firstLine="31680"/>
        <w:rPr>
          <w:b/>
          <w:sz w:val="28"/>
          <w:szCs w:val="28"/>
        </w:rPr>
      </w:pPr>
      <w:r>
        <w:rPr>
          <w:rFonts w:hint="eastAsia"/>
          <w:b/>
          <w:sz w:val="28"/>
          <w:szCs w:val="28"/>
        </w:rPr>
        <w:t>五、继续加强病虫害防治和肥水管理，更加注重生态防治措施</w:t>
      </w:r>
    </w:p>
    <w:p w:rsidR="00FF1C5C" w:rsidRDefault="00FF1C5C" w:rsidP="00AF7938">
      <w:pPr>
        <w:ind w:firstLineChars="150" w:firstLine="31680"/>
        <w:rPr>
          <w:sz w:val="28"/>
          <w:szCs w:val="28"/>
        </w:rPr>
      </w:pPr>
      <w:r>
        <w:rPr>
          <w:rFonts w:hint="eastAsia"/>
          <w:sz w:val="28"/>
          <w:szCs w:val="28"/>
        </w:rPr>
        <w:t>（一）湛江的气候是高温高湿天气较多，病菌容易滋生，虫害也较多，白蚁、蚂蚁的危害较严重。公园将采用生态防治和药物防治相结合，增加安装紫色灭虫灯</w:t>
      </w:r>
      <w:r>
        <w:rPr>
          <w:sz w:val="28"/>
          <w:szCs w:val="28"/>
        </w:rPr>
        <w:t>8</w:t>
      </w:r>
      <w:r>
        <w:rPr>
          <w:rFonts w:hint="eastAsia"/>
          <w:sz w:val="28"/>
          <w:szCs w:val="28"/>
        </w:rPr>
        <w:t>盏</w:t>
      </w:r>
      <w:r>
        <w:rPr>
          <w:rFonts w:hint="eastAsia"/>
          <w:color w:val="000000"/>
          <w:sz w:val="28"/>
          <w:szCs w:val="28"/>
        </w:rPr>
        <w:t>，尽量少用药物保持公园生物多样性，充分利用有益昆虫、益鸟来消灭害虫。</w:t>
      </w:r>
      <w:r>
        <w:rPr>
          <w:rFonts w:hint="eastAsia"/>
          <w:sz w:val="28"/>
          <w:szCs w:val="28"/>
        </w:rPr>
        <w:t>对棕榈科植物计划全年挂药包三次，保证棕榈科植物的健康生长。</w:t>
      </w:r>
    </w:p>
    <w:p w:rsidR="00FF1C5C" w:rsidRDefault="00FF1C5C" w:rsidP="00AF7938">
      <w:pPr>
        <w:ind w:firstLineChars="196" w:firstLine="31680"/>
        <w:rPr>
          <w:sz w:val="28"/>
          <w:szCs w:val="28"/>
        </w:rPr>
      </w:pPr>
      <w:r>
        <w:rPr>
          <w:rFonts w:hint="eastAsia"/>
          <w:sz w:val="28"/>
          <w:szCs w:val="28"/>
        </w:rPr>
        <w:t>（二）去年我们对公园植物的肥水管理做到了及时充足，</w:t>
      </w:r>
      <w:r>
        <w:rPr>
          <w:rFonts w:hint="eastAsia"/>
          <w:bCs/>
          <w:color w:val="000000"/>
          <w:sz w:val="28"/>
          <w:szCs w:val="28"/>
        </w:rPr>
        <w:t>确保了公园植物花繁叶茂</w:t>
      </w:r>
      <w:r>
        <w:rPr>
          <w:rFonts w:hint="eastAsia"/>
          <w:bCs/>
          <w:sz w:val="28"/>
          <w:szCs w:val="28"/>
        </w:rPr>
        <w:t>。</w:t>
      </w:r>
      <w:r>
        <w:rPr>
          <w:sz w:val="28"/>
          <w:szCs w:val="28"/>
        </w:rPr>
        <w:t>2016</w:t>
      </w:r>
      <w:r>
        <w:rPr>
          <w:rFonts w:hint="eastAsia"/>
          <w:sz w:val="28"/>
          <w:szCs w:val="28"/>
        </w:rPr>
        <w:t>年我们将继续加大力度，计划全年共施有机肥</w:t>
      </w:r>
      <w:r>
        <w:rPr>
          <w:sz w:val="28"/>
          <w:szCs w:val="28"/>
        </w:rPr>
        <w:t>45</w:t>
      </w:r>
      <w:r>
        <w:rPr>
          <w:rFonts w:hint="eastAsia"/>
          <w:sz w:val="28"/>
          <w:szCs w:val="28"/>
        </w:rPr>
        <w:t>吨，复合肥</w:t>
      </w:r>
      <w:r>
        <w:rPr>
          <w:sz w:val="28"/>
          <w:szCs w:val="28"/>
        </w:rPr>
        <w:t>30</w:t>
      </w:r>
      <w:r>
        <w:rPr>
          <w:rFonts w:hint="eastAsia"/>
          <w:sz w:val="28"/>
          <w:szCs w:val="28"/>
        </w:rPr>
        <w:t>吨。其中，春季主要对部分开花结果乔木和单株花灌木进行挖坑、钻孔施肥，如菠萝树、芒果树、大叶榄仁、紫荆、凤凰木、大叶紫薇、桂花、大红花、红绒球、米兰、九里香等；秋冬季主要对修剪后的片植花灌木和地被植物进行施肥。</w:t>
      </w:r>
    </w:p>
    <w:p w:rsidR="00FF1C5C" w:rsidRDefault="00FF1C5C" w:rsidP="00AF7938">
      <w:pPr>
        <w:ind w:firstLineChars="196" w:firstLine="31680"/>
        <w:rPr>
          <w:b/>
          <w:sz w:val="28"/>
          <w:szCs w:val="28"/>
        </w:rPr>
      </w:pPr>
      <w:r>
        <w:rPr>
          <w:rFonts w:hint="eastAsia"/>
          <w:b/>
          <w:sz w:val="28"/>
          <w:szCs w:val="28"/>
        </w:rPr>
        <w:t>六、注重荷花的维护管理工作</w:t>
      </w:r>
    </w:p>
    <w:p w:rsidR="00FF1C5C" w:rsidRDefault="00FF1C5C" w:rsidP="00AF7938">
      <w:pPr>
        <w:ind w:firstLineChars="200" w:firstLine="31680"/>
        <w:rPr>
          <w:sz w:val="28"/>
          <w:szCs w:val="28"/>
        </w:rPr>
      </w:pPr>
      <w:r>
        <w:rPr>
          <w:rFonts w:hint="eastAsia"/>
          <w:sz w:val="28"/>
          <w:szCs w:val="28"/>
        </w:rPr>
        <w:t>荷花是我公园的特色品牌，为确</w:t>
      </w:r>
      <w:r>
        <w:rPr>
          <w:rFonts w:hint="eastAsia"/>
          <w:color w:val="000000"/>
          <w:sz w:val="28"/>
          <w:szCs w:val="28"/>
        </w:rPr>
        <w:t>保六至七月份荷</w:t>
      </w:r>
      <w:r>
        <w:rPr>
          <w:rFonts w:hint="eastAsia"/>
          <w:sz w:val="28"/>
          <w:szCs w:val="28"/>
        </w:rPr>
        <w:t>花盛开，保证市民游客有荷花观赏，我们将继续加大荷花的维护管理工作力度。计划春季荷花发芽前下施基肥</w:t>
      </w:r>
      <w:r>
        <w:rPr>
          <w:sz w:val="28"/>
          <w:szCs w:val="28"/>
        </w:rPr>
        <w:t>6</w:t>
      </w:r>
      <w:r>
        <w:rPr>
          <w:rFonts w:hint="eastAsia"/>
          <w:sz w:val="28"/>
          <w:szCs w:val="28"/>
        </w:rPr>
        <w:t>吨，荷花生长期追施复合肥</w:t>
      </w:r>
      <w:r>
        <w:rPr>
          <w:sz w:val="28"/>
          <w:szCs w:val="28"/>
        </w:rPr>
        <w:t>1.8</w:t>
      </w:r>
      <w:r>
        <w:rPr>
          <w:rFonts w:hint="eastAsia"/>
          <w:sz w:val="28"/>
          <w:szCs w:val="28"/>
        </w:rPr>
        <w:t>吨。同时，注重防止荷塘水面滋生蓝藻，做到及时发现及时处理，创造有利于荷花正常发育生长的环境。</w:t>
      </w:r>
    </w:p>
    <w:p w:rsidR="00FF1C5C" w:rsidRDefault="00FF1C5C" w:rsidP="00AF7938">
      <w:pPr>
        <w:spacing w:line="360" w:lineRule="auto"/>
        <w:ind w:firstLineChars="199" w:firstLine="31680"/>
        <w:rPr>
          <w:b/>
          <w:sz w:val="28"/>
          <w:szCs w:val="28"/>
        </w:rPr>
      </w:pPr>
      <w:r>
        <w:rPr>
          <w:rFonts w:hint="eastAsia"/>
          <w:b/>
          <w:sz w:val="28"/>
          <w:szCs w:val="28"/>
        </w:rPr>
        <w:t>七、紧抓薇甘菊防治工作</w:t>
      </w:r>
    </w:p>
    <w:p w:rsidR="00FF1C5C" w:rsidRDefault="00FF1C5C" w:rsidP="00AF7938">
      <w:pPr>
        <w:ind w:firstLineChars="200" w:firstLine="31680"/>
        <w:rPr>
          <w:color w:val="000000"/>
          <w:sz w:val="28"/>
          <w:szCs w:val="28"/>
        </w:rPr>
      </w:pPr>
      <w:r>
        <w:rPr>
          <w:color w:val="000000"/>
          <w:sz w:val="28"/>
          <w:szCs w:val="28"/>
        </w:rPr>
        <w:t>2016</w:t>
      </w:r>
      <w:r>
        <w:rPr>
          <w:rFonts w:hint="eastAsia"/>
          <w:sz w:val="28"/>
          <w:szCs w:val="28"/>
        </w:rPr>
        <w:t>年我公园仍然将薇甘菊防治重点布控区域定位于绿塘河两岸和荷塘周边，做到及时发现、及时反馈、及时治理，对薇甘菊防治工作紧抓不放松。</w:t>
      </w:r>
    </w:p>
    <w:p w:rsidR="00FF1C5C" w:rsidRDefault="00FF1C5C" w:rsidP="00AF7938">
      <w:pPr>
        <w:ind w:firstLineChars="196" w:firstLine="31680"/>
        <w:rPr>
          <w:b/>
          <w:sz w:val="28"/>
          <w:szCs w:val="28"/>
        </w:rPr>
      </w:pPr>
      <w:r>
        <w:rPr>
          <w:rFonts w:hint="eastAsia"/>
          <w:b/>
          <w:sz w:val="28"/>
          <w:szCs w:val="28"/>
        </w:rPr>
        <w:t>八、认真做好台风防御措施</w:t>
      </w:r>
    </w:p>
    <w:p w:rsidR="00FF1C5C" w:rsidRDefault="00FF1C5C" w:rsidP="00AF7938">
      <w:pPr>
        <w:ind w:firstLineChars="196" w:firstLine="31680"/>
        <w:rPr>
          <w:sz w:val="28"/>
          <w:szCs w:val="28"/>
        </w:rPr>
      </w:pPr>
      <w:r>
        <w:rPr>
          <w:rFonts w:hint="eastAsia"/>
          <w:sz w:val="28"/>
          <w:szCs w:val="28"/>
        </w:rPr>
        <w:t>公园设有防台预案，依据台风前的防御措施，在台风季节六到十月份对根系较浅、树冠高大和重心不稳的乔木和开花后的乔木进行修剪，注意设立木桩护树。台风过后，对倒伏、折断的树木进行及时扶正和清理，清除积水和其他安全隐患，以最快的速度恢复公园景观。</w:t>
      </w:r>
    </w:p>
    <w:p w:rsidR="00FF1C5C" w:rsidRDefault="00FF1C5C" w:rsidP="00AF7938">
      <w:pPr>
        <w:ind w:firstLineChars="196" w:firstLine="31680"/>
        <w:rPr>
          <w:b/>
          <w:sz w:val="28"/>
          <w:szCs w:val="28"/>
        </w:rPr>
      </w:pPr>
      <w:r>
        <w:rPr>
          <w:rFonts w:hint="eastAsia"/>
          <w:b/>
          <w:sz w:val="28"/>
          <w:szCs w:val="28"/>
        </w:rPr>
        <w:t>九、积极配合“创文”工作，继续加强园区卫生管理</w:t>
      </w:r>
    </w:p>
    <w:p w:rsidR="00FF1C5C" w:rsidRDefault="00FF1C5C" w:rsidP="00AF7938">
      <w:pPr>
        <w:ind w:firstLineChars="200" w:firstLine="31680"/>
        <w:rPr>
          <w:sz w:val="28"/>
          <w:szCs w:val="28"/>
        </w:rPr>
      </w:pPr>
      <w:r>
        <w:rPr>
          <w:rFonts w:ascii="宋体" w:hAnsi="宋体" w:hint="eastAsia"/>
          <w:sz w:val="28"/>
          <w:szCs w:val="28"/>
        </w:rPr>
        <w:t>严格要求维护工人每天上午九时前完成第一遍卫生清扫工作，然后还要进行跟踪保洁，确保做到养护垃圾要做到当天清运，</w:t>
      </w:r>
      <w:r>
        <w:rPr>
          <w:rFonts w:hint="eastAsia"/>
          <w:sz w:val="28"/>
          <w:szCs w:val="28"/>
        </w:rPr>
        <w:t>灌木丛中没有堆积枯叶，园内没有卫生死角</w:t>
      </w:r>
      <w:r>
        <w:rPr>
          <w:rFonts w:ascii="宋体" w:hAnsi="宋体" w:hint="eastAsia"/>
          <w:sz w:val="28"/>
          <w:szCs w:val="28"/>
        </w:rPr>
        <w:t>。公厕安排专人保洁，要求做到“四个没有”：没有难闻气味；没有蚊蝇滋生或蜘蛛网；地面、墙面、洗手盆及厕盆没有残留污物或污迹；公厕周边没有潮湿地滋生蚊蝇或存在垃圾等。</w:t>
      </w:r>
    </w:p>
    <w:p w:rsidR="00FF1C5C" w:rsidRDefault="00FF1C5C" w:rsidP="00AF7938">
      <w:pPr>
        <w:ind w:firstLineChars="200" w:firstLine="31680"/>
        <w:rPr>
          <w:b/>
          <w:sz w:val="28"/>
          <w:szCs w:val="28"/>
        </w:rPr>
      </w:pPr>
      <w:r>
        <w:rPr>
          <w:rFonts w:hint="eastAsia"/>
          <w:b/>
          <w:sz w:val="28"/>
          <w:szCs w:val="28"/>
        </w:rPr>
        <w:t>十、积极配合上级完成好迎春花展工作</w:t>
      </w:r>
    </w:p>
    <w:p w:rsidR="00FF1C5C" w:rsidRDefault="00FF1C5C" w:rsidP="00AF7938">
      <w:pPr>
        <w:ind w:firstLineChars="200" w:firstLine="31680"/>
        <w:rPr>
          <w:sz w:val="28"/>
          <w:szCs w:val="28"/>
        </w:rPr>
      </w:pPr>
      <w:r>
        <w:rPr>
          <w:rFonts w:hint="eastAsia"/>
          <w:sz w:val="28"/>
          <w:szCs w:val="28"/>
        </w:rPr>
        <w:t>为了能营造一个喜庆祥和、热闹的春节气氛，让广大市民在花团锦簇的环境中欢度佳节，我公园计划在海滨路口处、泰华广场入口处、十一块石头入口处和草溪广场四个景点布展花卉，营造春节气氛，计划总共用花九千余盆，悬挂灯笼一千余只。</w:t>
      </w:r>
    </w:p>
    <w:p w:rsidR="00FF1C5C" w:rsidRDefault="00FF1C5C" w:rsidP="00AF7938">
      <w:pPr>
        <w:spacing w:line="620" w:lineRule="exact"/>
        <w:ind w:firstLineChars="200" w:firstLine="31680"/>
        <w:outlineLvl w:val="0"/>
        <w:rPr>
          <w:rFonts w:ascii="仿宋_GB2312" w:hAnsi="黑体"/>
          <w:b/>
          <w:sz w:val="30"/>
          <w:szCs w:val="30"/>
        </w:rPr>
      </w:pPr>
      <w:r>
        <w:rPr>
          <w:rFonts w:ascii="仿宋_GB2312" w:hAnsi="黑体" w:hint="eastAsia"/>
          <w:b/>
          <w:sz w:val="30"/>
          <w:szCs w:val="30"/>
        </w:rPr>
        <w:t>二、收入预算说明</w:t>
      </w:r>
    </w:p>
    <w:p w:rsidR="00FF1C5C" w:rsidRDefault="00FF1C5C" w:rsidP="00AF7938">
      <w:pPr>
        <w:spacing w:line="620" w:lineRule="exact"/>
        <w:ind w:firstLineChars="200" w:firstLine="31680"/>
        <w:outlineLvl w:val="0"/>
        <w:rPr>
          <w:rFonts w:ascii="仿宋_GB2312" w:hAnsi="黑体"/>
          <w:sz w:val="30"/>
          <w:szCs w:val="30"/>
        </w:rPr>
      </w:pPr>
      <w:r>
        <w:rPr>
          <w:rFonts w:ascii="仿宋_GB2312" w:hAnsi="黑体"/>
          <w:sz w:val="30"/>
          <w:szCs w:val="30"/>
        </w:rPr>
        <w:t>2016</w:t>
      </w:r>
      <w:r>
        <w:rPr>
          <w:rFonts w:ascii="仿宋_GB2312" w:hAnsi="黑体" w:hint="eastAsia"/>
          <w:sz w:val="30"/>
          <w:szCs w:val="30"/>
        </w:rPr>
        <w:t>年部门预算收入数</w:t>
      </w:r>
      <w:r>
        <w:rPr>
          <w:rFonts w:ascii="仿宋_GB2312" w:hAnsi="黑体"/>
          <w:sz w:val="30"/>
          <w:szCs w:val="30"/>
        </w:rPr>
        <w:t>341.72</w:t>
      </w:r>
      <w:r>
        <w:rPr>
          <w:rFonts w:ascii="仿宋_GB2312" w:hAnsi="黑体" w:hint="eastAsia"/>
          <w:sz w:val="30"/>
          <w:szCs w:val="30"/>
        </w:rPr>
        <w:t>万元，其中：一般公共预算拨款</w:t>
      </w:r>
      <w:r>
        <w:rPr>
          <w:rFonts w:ascii="仿宋_GB2312" w:hAnsi="黑体"/>
          <w:sz w:val="30"/>
          <w:szCs w:val="30"/>
        </w:rPr>
        <w:t xml:space="preserve">  66.59</w:t>
      </w:r>
      <w:r>
        <w:rPr>
          <w:rFonts w:ascii="仿宋_GB2312" w:hAnsi="黑体" w:hint="eastAsia"/>
          <w:sz w:val="30"/>
          <w:szCs w:val="30"/>
        </w:rPr>
        <w:t>万元，基金预算拨款</w:t>
      </w:r>
      <w:r>
        <w:rPr>
          <w:rFonts w:ascii="仿宋_GB2312" w:hAnsi="黑体"/>
          <w:sz w:val="30"/>
          <w:szCs w:val="30"/>
        </w:rPr>
        <w:t xml:space="preserve"> 275.13 </w:t>
      </w:r>
      <w:r>
        <w:rPr>
          <w:rFonts w:ascii="仿宋_GB2312" w:hAnsi="黑体" w:hint="eastAsia"/>
          <w:sz w:val="30"/>
          <w:szCs w:val="30"/>
        </w:rPr>
        <w:t>万元，国有资本经营预算拨款</w:t>
      </w:r>
      <w:r>
        <w:rPr>
          <w:rFonts w:ascii="仿宋_GB2312" w:hAnsi="黑体"/>
          <w:sz w:val="30"/>
          <w:szCs w:val="30"/>
        </w:rPr>
        <w:t xml:space="preserve"> 0 </w:t>
      </w:r>
      <w:r>
        <w:rPr>
          <w:rFonts w:ascii="仿宋_GB2312" w:hAnsi="黑体" w:hint="eastAsia"/>
          <w:sz w:val="30"/>
          <w:szCs w:val="30"/>
        </w:rPr>
        <w:t>万元，财政专户拨款</w:t>
      </w:r>
      <w:r>
        <w:rPr>
          <w:rFonts w:ascii="仿宋_GB2312" w:hAnsi="黑体"/>
          <w:sz w:val="30"/>
          <w:szCs w:val="30"/>
        </w:rPr>
        <w:t xml:space="preserve"> 0</w:t>
      </w:r>
      <w:r>
        <w:rPr>
          <w:rFonts w:ascii="仿宋_GB2312" w:hAnsi="黑体" w:hint="eastAsia"/>
          <w:sz w:val="30"/>
          <w:szCs w:val="30"/>
        </w:rPr>
        <w:t>万元，其他资金</w:t>
      </w:r>
      <w:r>
        <w:rPr>
          <w:rFonts w:ascii="仿宋_GB2312" w:hAnsi="黑体"/>
          <w:sz w:val="30"/>
          <w:szCs w:val="30"/>
        </w:rPr>
        <w:t xml:space="preserve"> 0</w:t>
      </w:r>
      <w:r>
        <w:rPr>
          <w:rFonts w:ascii="仿宋_GB2312" w:hAnsi="黑体" w:hint="eastAsia"/>
          <w:sz w:val="30"/>
          <w:szCs w:val="30"/>
        </w:rPr>
        <w:t>万元。</w:t>
      </w:r>
    </w:p>
    <w:p w:rsidR="00FF1C5C" w:rsidRDefault="00FF1C5C" w:rsidP="00AF7938">
      <w:pPr>
        <w:spacing w:line="620" w:lineRule="exact"/>
        <w:ind w:firstLineChars="200" w:firstLine="31680"/>
        <w:outlineLvl w:val="0"/>
        <w:rPr>
          <w:rFonts w:ascii="仿宋_GB2312" w:hAnsi="黑体"/>
          <w:b/>
          <w:sz w:val="30"/>
          <w:szCs w:val="30"/>
        </w:rPr>
      </w:pPr>
      <w:r>
        <w:rPr>
          <w:rFonts w:ascii="仿宋_GB2312" w:hAnsi="黑体" w:hint="eastAsia"/>
          <w:b/>
          <w:sz w:val="30"/>
          <w:szCs w:val="30"/>
        </w:rPr>
        <w:t>三、支出预算说明</w:t>
      </w:r>
    </w:p>
    <w:p w:rsidR="00FF1C5C" w:rsidRDefault="00FF1C5C" w:rsidP="00AF7938">
      <w:pPr>
        <w:spacing w:line="620" w:lineRule="exact"/>
        <w:ind w:firstLineChars="200" w:firstLine="31680"/>
        <w:outlineLvl w:val="0"/>
        <w:rPr>
          <w:rFonts w:ascii="仿宋_GB2312" w:hAnsi="黑体"/>
          <w:sz w:val="30"/>
          <w:szCs w:val="30"/>
        </w:rPr>
      </w:pPr>
      <w:r>
        <w:rPr>
          <w:rFonts w:ascii="仿宋_GB2312" w:hAnsi="黑体"/>
          <w:sz w:val="30"/>
          <w:szCs w:val="30"/>
        </w:rPr>
        <w:t>2016</w:t>
      </w:r>
      <w:r>
        <w:rPr>
          <w:rFonts w:ascii="仿宋_GB2312" w:hAnsi="黑体" w:hint="eastAsia"/>
          <w:sz w:val="30"/>
          <w:szCs w:val="30"/>
        </w:rPr>
        <w:t>年部门预算支出数为</w:t>
      </w:r>
      <w:r>
        <w:rPr>
          <w:rFonts w:ascii="仿宋_GB2312" w:hAnsi="黑体"/>
          <w:sz w:val="30"/>
          <w:szCs w:val="30"/>
        </w:rPr>
        <w:t>341.72</w:t>
      </w:r>
      <w:r>
        <w:rPr>
          <w:rFonts w:ascii="仿宋_GB2312" w:hAnsi="黑体" w:hint="eastAsia"/>
          <w:sz w:val="30"/>
          <w:szCs w:val="30"/>
        </w:rPr>
        <w:t>万元，按用途划分：</w:t>
      </w:r>
    </w:p>
    <w:p w:rsidR="00FF1C5C" w:rsidRDefault="00FF1C5C" w:rsidP="00AF7938">
      <w:pPr>
        <w:spacing w:line="620" w:lineRule="exact"/>
        <w:ind w:firstLineChars="200" w:firstLine="31680"/>
        <w:outlineLvl w:val="0"/>
        <w:rPr>
          <w:rFonts w:ascii="仿宋_GB2312" w:hAnsi="黑体"/>
          <w:sz w:val="30"/>
          <w:szCs w:val="30"/>
        </w:rPr>
      </w:pPr>
      <w:r>
        <w:rPr>
          <w:rFonts w:ascii="仿宋_GB2312" w:hAnsi="黑体" w:hint="eastAsia"/>
          <w:sz w:val="30"/>
          <w:szCs w:val="30"/>
        </w:rPr>
        <w:t>基本支出预算</w:t>
      </w:r>
      <w:r>
        <w:rPr>
          <w:rFonts w:ascii="仿宋_GB2312" w:hAnsi="黑体"/>
          <w:sz w:val="30"/>
          <w:szCs w:val="30"/>
        </w:rPr>
        <w:t>66.59</w:t>
      </w:r>
      <w:r>
        <w:rPr>
          <w:rFonts w:ascii="仿宋_GB2312" w:hAnsi="黑体" w:hint="eastAsia"/>
          <w:sz w:val="30"/>
          <w:szCs w:val="30"/>
        </w:rPr>
        <w:t>万元，占总支出的</w:t>
      </w:r>
      <w:r>
        <w:rPr>
          <w:rFonts w:ascii="仿宋_GB2312" w:hAnsi="黑体"/>
          <w:sz w:val="30"/>
          <w:szCs w:val="30"/>
        </w:rPr>
        <w:t>20%</w:t>
      </w:r>
      <w:r>
        <w:rPr>
          <w:rFonts w:ascii="仿宋_GB2312" w:hAnsi="黑体" w:hint="eastAsia"/>
          <w:sz w:val="30"/>
          <w:szCs w:val="30"/>
        </w:rPr>
        <w:t>，其中：工资福利支出</w:t>
      </w:r>
      <w:r>
        <w:rPr>
          <w:rFonts w:ascii="仿宋_GB2312" w:hAnsi="黑体"/>
          <w:sz w:val="30"/>
          <w:szCs w:val="30"/>
        </w:rPr>
        <w:t xml:space="preserve"> 54.60</w:t>
      </w:r>
      <w:r>
        <w:rPr>
          <w:rFonts w:ascii="仿宋_GB2312" w:hAnsi="黑体" w:hint="eastAsia"/>
          <w:sz w:val="30"/>
          <w:szCs w:val="30"/>
        </w:rPr>
        <w:t>万元，商品和服务支出</w:t>
      </w:r>
      <w:r>
        <w:rPr>
          <w:rFonts w:ascii="仿宋_GB2312" w:hAnsi="黑体"/>
          <w:sz w:val="30"/>
          <w:szCs w:val="30"/>
        </w:rPr>
        <w:t xml:space="preserve"> 257.31 </w:t>
      </w:r>
      <w:r>
        <w:rPr>
          <w:rFonts w:ascii="仿宋_GB2312" w:hAnsi="黑体" w:hint="eastAsia"/>
          <w:sz w:val="30"/>
          <w:szCs w:val="30"/>
        </w:rPr>
        <w:t>万元，对个人和家庭的补助支出</w:t>
      </w:r>
      <w:r>
        <w:rPr>
          <w:rFonts w:ascii="仿宋_GB2312" w:hAnsi="黑体"/>
          <w:sz w:val="30"/>
          <w:szCs w:val="30"/>
        </w:rPr>
        <w:t xml:space="preserve"> 7.99</w:t>
      </w:r>
      <w:r>
        <w:rPr>
          <w:rFonts w:ascii="仿宋_GB2312" w:hAnsi="黑体" w:hint="eastAsia"/>
          <w:sz w:val="30"/>
          <w:szCs w:val="30"/>
        </w:rPr>
        <w:t>万元。基本支出预算较上年增加</w:t>
      </w:r>
      <w:r>
        <w:rPr>
          <w:rFonts w:ascii="仿宋_GB2312" w:hAnsi="黑体"/>
          <w:sz w:val="30"/>
          <w:szCs w:val="30"/>
        </w:rPr>
        <w:t xml:space="preserve"> 25.82 </w:t>
      </w:r>
      <w:r>
        <w:rPr>
          <w:rFonts w:ascii="仿宋_GB2312" w:hAnsi="黑体" w:hint="eastAsia"/>
          <w:sz w:val="30"/>
          <w:szCs w:val="30"/>
        </w:rPr>
        <w:t>万元，增长</w:t>
      </w:r>
      <w:r>
        <w:rPr>
          <w:rFonts w:ascii="仿宋_GB2312" w:hAnsi="黑体"/>
          <w:sz w:val="30"/>
          <w:szCs w:val="30"/>
        </w:rPr>
        <w:t>8.17 %</w:t>
      </w:r>
      <w:r>
        <w:rPr>
          <w:rFonts w:ascii="仿宋_GB2312" w:hAnsi="黑体" w:hint="eastAsia"/>
          <w:sz w:val="30"/>
          <w:szCs w:val="30"/>
        </w:rPr>
        <w:t>，增长原因主要是职工工资增加、非税返还、住房公积金增加、增加一项日常公用经费</w:t>
      </w:r>
      <w:r>
        <w:rPr>
          <w:rFonts w:ascii="仿宋_GB2312" w:hAnsi="黑体"/>
          <w:sz w:val="30"/>
          <w:szCs w:val="30"/>
        </w:rPr>
        <w:t xml:space="preserve"> </w:t>
      </w:r>
      <w:r>
        <w:rPr>
          <w:rFonts w:ascii="仿宋_GB2312" w:hAnsi="黑体" w:hint="eastAsia"/>
          <w:sz w:val="30"/>
          <w:szCs w:val="30"/>
        </w:rPr>
        <w:t>。</w:t>
      </w:r>
    </w:p>
    <w:p w:rsidR="00FF1C5C" w:rsidRPr="00F554D1" w:rsidRDefault="00FF1C5C" w:rsidP="00D9474F">
      <w:pPr>
        <w:spacing w:line="620" w:lineRule="exact"/>
        <w:ind w:firstLineChars="200" w:firstLine="31680"/>
        <w:outlineLvl w:val="0"/>
        <w:rPr>
          <w:rFonts w:ascii="仿宋_GB2312"/>
          <w:sz w:val="30"/>
          <w:szCs w:val="30"/>
        </w:rPr>
      </w:pPr>
      <w:r>
        <w:rPr>
          <w:rFonts w:ascii="仿宋_GB2312" w:hAnsi="黑体" w:hint="eastAsia"/>
          <w:sz w:val="30"/>
          <w:szCs w:val="30"/>
        </w:rPr>
        <w:t>项目支出预算</w:t>
      </w:r>
      <w:r>
        <w:rPr>
          <w:rFonts w:ascii="仿宋_GB2312" w:hAnsi="黑体"/>
          <w:sz w:val="30"/>
          <w:szCs w:val="30"/>
        </w:rPr>
        <w:t>275.13</w:t>
      </w:r>
      <w:r>
        <w:rPr>
          <w:rFonts w:ascii="仿宋_GB2312" w:hAnsi="黑体" w:hint="eastAsia"/>
          <w:sz w:val="30"/>
          <w:szCs w:val="30"/>
        </w:rPr>
        <w:t>万元，占总支出的</w:t>
      </w:r>
      <w:r>
        <w:rPr>
          <w:rFonts w:ascii="仿宋_GB2312" w:hAnsi="黑体"/>
          <w:sz w:val="30"/>
          <w:szCs w:val="30"/>
        </w:rPr>
        <w:t>80%</w:t>
      </w:r>
      <w:r>
        <w:rPr>
          <w:rFonts w:ascii="仿宋_GB2312" w:hAnsi="黑体" w:hint="eastAsia"/>
          <w:sz w:val="30"/>
          <w:szCs w:val="30"/>
        </w:rPr>
        <w:t>，较上年增加</w:t>
      </w:r>
      <w:r>
        <w:rPr>
          <w:rFonts w:ascii="仿宋_GB2312" w:hAnsi="黑体"/>
          <w:sz w:val="30"/>
          <w:szCs w:val="30"/>
        </w:rPr>
        <w:t xml:space="preserve"> 1.80</w:t>
      </w:r>
      <w:r>
        <w:rPr>
          <w:rFonts w:ascii="仿宋_GB2312" w:hAnsi="黑体" w:hint="eastAsia"/>
          <w:sz w:val="30"/>
          <w:szCs w:val="30"/>
        </w:rPr>
        <w:t>万元，增长</w:t>
      </w:r>
      <w:r>
        <w:rPr>
          <w:rFonts w:ascii="仿宋_GB2312" w:hAnsi="黑体"/>
          <w:sz w:val="30"/>
          <w:szCs w:val="30"/>
        </w:rPr>
        <w:t>8.99%</w:t>
      </w:r>
      <w:r>
        <w:rPr>
          <w:rFonts w:ascii="仿宋_GB2312" w:hAnsi="黑体" w:hint="eastAsia"/>
          <w:sz w:val="30"/>
          <w:szCs w:val="30"/>
        </w:rPr>
        <w:t>，增长原因主要是增加项目河道驳岸维修维护费。</w:t>
      </w:r>
    </w:p>
    <w:sectPr w:rsidR="00FF1C5C" w:rsidRPr="00F554D1" w:rsidSect="00EE1B4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C5C" w:rsidRDefault="00FF1C5C">
      <w:r>
        <w:separator/>
      </w:r>
    </w:p>
  </w:endnote>
  <w:endnote w:type="continuationSeparator" w:id="0">
    <w:p w:rsidR="00FF1C5C" w:rsidRDefault="00FF1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moder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康简标题宋">
    <w:altName w:val="宋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5C" w:rsidRDefault="00FF1C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F1C5C" w:rsidRDefault="00FF1C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5C" w:rsidRDefault="00FF1C5C">
    <w:pPr>
      <w:pStyle w:val="Footer"/>
      <w:jc w:val="center"/>
    </w:pPr>
    <w:fldSimple w:instr=" PAGE   \* MERGEFORMAT ">
      <w:r w:rsidRPr="00AF7938">
        <w:rPr>
          <w:noProof/>
          <w:lang w:val="zh-CN"/>
        </w:rPr>
        <w:t>5</w:t>
      </w:r>
    </w:fldSimple>
  </w:p>
  <w:p w:rsidR="00FF1C5C" w:rsidRDefault="00FF1C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5C" w:rsidRDefault="00FF1C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C5C" w:rsidRDefault="00FF1C5C">
      <w:r>
        <w:separator/>
      </w:r>
    </w:p>
  </w:footnote>
  <w:footnote w:type="continuationSeparator" w:id="0">
    <w:p w:rsidR="00FF1C5C" w:rsidRDefault="00FF1C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5C" w:rsidRDefault="00FF1C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5C" w:rsidRDefault="00FF1C5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5C" w:rsidRDefault="00FF1C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F8A60"/>
    <w:multiLevelType w:val="singleLevel"/>
    <w:tmpl w:val="54AF8A60"/>
    <w:lvl w:ilvl="0">
      <w:start w:val="3"/>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B008E"/>
    <w:rsid w:val="00135D51"/>
    <w:rsid w:val="001655C5"/>
    <w:rsid w:val="00172A27"/>
    <w:rsid w:val="002430F5"/>
    <w:rsid w:val="00336AF0"/>
    <w:rsid w:val="003D5577"/>
    <w:rsid w:val="005F0E16"/>
    <w:rsid w:val="00601122"/>
    <w:rsid w:val="00652AB0"/>
    <w:rsid w:val="006C54FF"/>
    <w:rsid w:val="00896137"/>
    <w:rsid w:val="009A1BBC"/>
    <w:rsid w:val="00A90B08"/>
    <w:rsid w:val="00AF7938"/>
    <w:rsid w:val="00B01B78"/>
    <w:rsid w:val="00B20CD6"/>
    <w:rsid w:val="00B23BA5"/>
    <w:rsid w:val="00CC0C03"/>
    <w:rsid w:val="00D9474F"/>
    <w:rsid w:val="00E327A8"/>
    <w:rsid w:val="00E9256B"/>
    <w:rsid w:val="00EE1B4F"/>
    <w:rsid w:val="00F554D1"/>
    <w:rsid w:val="00FA3663"/>
    <w:rsid w:val="00FF1C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9256B"/>
    <w:pPr>
      <w:widowControl w:val="0"/>
      <w:jc w:val="both"/>
    </w:pPr>
    <w:rPr>
      <w:rFonts w:eastAsia="仿宋_GB2312"/>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E9256B"/>
    <w:rPr>
      <w:rFonts w:cs="Times New Roman"/>
    </w:rPr>
  </w:style>
  <w:style w:type="paragraph" w:customStyle="1" w:styleId="CharCharCharChar">
    <w:name w:val="Char Char Char Char"/>
    <w:basedOn w:val="Normal"/>
    <w:uiPriority w:val="99"/>
    <w:rsid w:val="00E9256B"/>
    <w:pPr>
      <w:spacing w:line="360" w:lineRule="auto"/>
    </w:pPr>
    <w:rPr>
      <w:rFonts w:ascii="Tahoma" w:eastAsia="宋体" w:hAnsi="Tahoma"/>
      <w:sz w:val="28"/>
      <w:szCs w:val="20"/>
    </w:rPr>
  </w:style>
  <w:style w:type="paragraph" w:styleId="Header">
    <w:name w:val="header"/>
    <w:basedOn w:val="Normal"/>
    <w:link w:val="HeaderChar"/>
    <w:uiPriority w:val="99"/>
    <w:rsid w:val="00E9256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eastAsia="仿宋_GB2312" w:cs="Times New Roman"/>
      <w:sz w:val="18"/>
      <w:szCs w:val="18"/>
    </w:rPr>
  </w:style>
  <w:style w:type="paragraph" w:styleId="Footer">
    <w:name w:val="footer"/>
    <w:basedOn w:val="Normal"/>
    <w:link w:val="FooterChar"/>
    <w:uiPriority w:val="99"/>
    <w:rsid w:val="00E9256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A1BBC"/>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6</Pages>
  <Words>453</Words>
  <Characters>2586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2016年湛江市住房和城乡建设局</dc:title>
  <dc:subject/>
  <dc:creator>裴宁宁</dc:creator>
  <cp:keywords/>
  <dc:description/>
  <cp:lastModifiedBy>财务科3</cp:lastModifiedBy>
  <cp:revision>11</cp:revision>
  <dcterms:created xsi:type="dcterms:W3CDTF">2016-11-11T04:37:00Z</dcterms:created>
  <dcterms:modified xsi:type="dcterms:W3CDTF">2016-11-16T03:16:00Z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