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附件3</w:t>
      </w:r>
    </w:p>
    <w:p>
      <w:pPr>
        <w:rPr>
          <w:rFonts w:ascii="黑体" w:eastAsia="黑体" w:cs="黑体"/>
          <w:sz w:val="24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中央、省驻湛单位数字化城市管理问题处置情况表（2020年12月）</w:t>
      </w:r>
    </w:p>
    <w:tbl>
      <w:tblPr>
        <w:tblStyle w:val="5"/>
        <w:tblpPr w:leftFromText="180" w:rightFromText="180" w:vertAnchor="text" w:horzAnchor="page" w:tblpXSpec="center" w:tblpY="12"/>
        <w:tblOverlap w:val="never"/>
        <w:tblW w:w="149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6"/>
        <w:gridCol w:w="1020"/>
        <w:gridCol w:w="690"/>
        <w:gridCol w:w="704"/>
        <w:gridCol w:w="795"/>
        <w:gridCol w:w="1110"/>
        <w:gridCol w:w="1112"/>
        <w:gridCol w:w="992"/>
        <w:gridCol w:w="1134"/>
        <w:gridCol w:w="992"/>
        <w:gridCol w:w="992"/>
        <w:gridCol w:w="1134"/>
        <w:gridCol w:w="99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2"/>
                <w:szCs w:val="22"/>
              </w:rPr>
              <w:t>专业部门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  <w:t>综合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  <w:t>得分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  <w:t>考核排名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  <w:t>应处 置问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  <w:t>题数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  <w:t>处置完成数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2"/>
                <w:szCs w:val="22"/>
              </w:rPr>
              <w:t>处置率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2"/>
                <w:szCs w:val="22"/>
              </w:rPr>
              <w:t>按时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2"/>
                <w:szCs w:val="22"/>
              </w:rPr>
              <w:t>处置率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2"/>
                <w:szCs w:val="22"/>
              </w:rPr>
              <w:t>未处理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2"/>
                <w:szCs w:val="22"/>
              </w:rPr>
              <w:t>(35分)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2"/>
                <w:szCs w:val="22"/>
              </w:rPr>
              <w:t>超时处理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2"/>
                <w:szCs w:val="22"/>
              </w:rPr>
              <w:t xml:space="preserve">(35分)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2"/>
                <w:szCs w:val="22"/>
              </w:rPr>
              <w:t>返工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2"/>
                <w:szCs w:val="22"/>
              </w:rPr>
              <w:t>(10分)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2"/>
                <w:szCs w:val="22"/>
              </w:rPr>
              <w:t>公众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2"/>
                <w:szCs w:val="22"/>
              </w:rPr>
              <w:t>投诉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2"/>
                <w:szCs w:val="22"/>
              </w:rPr>
              <w:t>(5分)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2"/>
                <w:szCs w:val="22"/>
              </w:rPr>
              <w:t>二次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2"/>
                <w:szCs w:val="22"/>
              </w:rPr>
              <w:t>派遣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2"/>
                <w:szCs w:val="22"/>
              </w:rPr>
              <w:t>(5分)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2"/>
                <w:szCs w:val="22"/>
              </w:rPr>
              <w:t>延期率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2"/>
                <w:szCs w:val="22"/>
              </w:rPr>
              <w:t>(5分)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2"/>
                <w:szCs w:val="22"/>
              </w:rPr>
              <w:t>平台工作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2"/>
                <w:szCs w:val="22"/>
              </w:rPr>
              <w:t>(5分)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4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中国海洋石油公司南海西部石油管理局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100.00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35.00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35.00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10.00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4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sz w:val="16"/>
                <w:szCs w:val="16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  <w:lang w:bidi="ar"/>
              </w:rPr>
              <w:t>广东省广播电视网络股份有限公司湛江分公司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100.00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35.00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35.00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10.00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4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  <w:lang w:bidi="ar"/>
              </w:rPr>
              <w:t>广东电网公司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sz w:val="16"/>
                <w:szCs w:val="16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  <w:lang w:bidi="ar"/>
              </w:rPr>
              <w:t>湛江供电局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90.00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>85.71%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>83.33%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30.00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30.00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10.00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4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sz w:val="16"/>
                <w:szCs w:val="16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  <w:lang w:bidi="ar"/>
              </w:rPr>
              <w:t>中国联通湛江分公司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82.50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>83.33%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>60.00%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29.17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23.33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10.00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4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  <w:lang w:bidi="ar"/>
              </w:rPr>
              <w:t>中国电信湛江分公司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73.04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>60.87%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>39.29%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21.30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22.07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10.00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4.67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4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sz w:val="16"/>
                <w:szCs w:val="16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  <w:lang w:bidi="ar"/>
              </w:rPr>
              <w:t>中国移动湛江分公司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65.24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>5.56%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>12.50%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1.94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33.30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10.00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lang w:bidi="ar"/>
              </w:rPr>
              <w:t xml:space="preserve">5.00 </w:t>
            </w:r>
          </w:p>
        </w:tc>
      </w:tr>
    </w:tbl>
    <w:p>
      <w:pPr>
        <w:ind w:left="480" w:hanging="480" w:hangingChars="200"/>
        <w:rPr>
          <w:rFonts w:ascii="宋体" w:cs="宋体"/>
          <w:color w:val="0000FF"/>
          <w:sz w:val="24"/>
          <w:szCs w:val="21"/>
        </w:rPr>
      </w:pPr>
      <w:r>
        <w:rPr>
          <w:rFonts w:hint="eastAsia" w:ascii="宋体" w:hAnsi="宋体" w:cs="宋体"/>
          <w:sz w:val="24"/>
          <w:szCs w:val="21"/>
        </w:rPr>
        <w:t>注：中国石油化工股份有限公司广东湛江石油分公司、中国邮政湛江分公司、广东省机场管理集团公司湛江机场公司、广州铁路集团公司、中国石油天然气股份有限公司广东湛江销售分公司、中国铁塔股份有限公司湛江市分公司等6个单位统计期内无案件。</w:t>
      </w:r>
      <w:r>
        <w:rPr>
          <w:rFonts w:ascii="宋体" w:cs="宋体"/>
          <w:color w:val="0000FF"/>
          <w:sz w:val="24"/>
          <w:szCs w:val="21"/>
        </w:rPr>
        <w:t xml:space="preserve"> </w:t>
      </w:r>
    </w:p>
    <w:p>
      <w:pPr>
        <w:ind w:left="480" w:hanging="480" w:hangingChars="200"/>
        <w:rPr>
          <w:rFonts w:ascii="宋体" w:cs="宋体"/>
          <w:color w:val="0000FF"/>
          <w:sz w:val="24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23A65A3"/>
    <w:rsid w:val="060E1657"/>
    <w:rsid w:val="243F7BD6"/>
    <w:rsid w:val="25510613"/>
    <w:rsid w:val="26BC0C5E"/>
    <w:rsid w:val="28B733E1"/>
    <w:rsid w:val="29CF526E"/>
    <w:rsid w:val="372D111F"/>
    <w:rsid w:val="48EA2C7C"/>
    <w:rsid w:val="4BE341D5"/>
    <w:rsid w:val="4C627741"/>
    <w:rsid w:val="51304C70"/>
    <w:rsid w:val="572B52D7"/>
    <w:rsid w:val="61107E97"/>
    <w:rsid w:val="656B05B5"/>
    <w:rsid w:val="6F167781"/>
    <w:rsid w:val="6FFB1E02"/>
    <w:rsid w:val="787942AE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2021-02-08T03:19:59Z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