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b/>
          <w:bCs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附件2</w:t>
      </w:r>
    </w:p>
    <w:p>
      <w:pPr>
        <w:spacing w:line="80" w:lineRule="atLeas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市直单位数字化城市管理问题处置情况表（2020年12月）</w:t>
      </w:r>
    </w:p>
    <w:tbl>
      <w:tblPr>
        <w:tblStyle w:val="5"/>
        <w:tblW w:w="156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9"/>
        <w:gridCol w:w="1142"/>
        <w:gridCol w:w="739"/>
        <w:gridCol w:w="940"/>
        <w:gridCol w:w="892"/>
        <w:gridCol w:w="1072"/>
        <w:gridCol w:w="1057"/>
        <w:gridCol w:w="1047"/>
        <w:gridCol w:w="1039"/>
        <w:gridCol w:w="1062"/>
        <w:gridCol w:w="873"/>
        <w:gridCol w:w="1042"/>
        <w:gridCol w:w="893"/>
        <w:gridCol w:w="10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2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  <w:t>责任单位</w:t>
            </w:r>
          </w:p>
        </w:tc>
        <w:tc>
          <w:tcPr>
            <w:tcW w:w="1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  <w:t>综合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  <w:t>得分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  <w:t>考核排名</w:t>
            </w: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  <w:t>应处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  <w:t>置问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  <w:t>题数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  <w:t>处置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  <w:t>完成数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  <w:t>处置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  <w:t>完成率</w:t>
            </w: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  <w:t>按时  完成率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  <w:t>未处理(35分)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  <w:t>超时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  <w:t>处理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  <w:t>(35分)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  <w:t>返工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  <w:t>(10分)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  <w:t>公众投诉(5分)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  <w:t>二次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  <w:t>派遣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  <w:t>(5分)</w:t>
            </w: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  <w:t>延期率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  <w:t>(5分)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  <w:t>平台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  <w:t>(5分)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市城市管理和综合执法局</w:t>
            </w:r>
          </w:p>
        </w:tc>
        <w:tc>
          <w:tcPr>
            <w:tcW w:w="1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100.00 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686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686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35.00 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35.00 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10.00 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市民政局</w:t>
            </w:r>
          </w:p>
        </w:tc>
        <w:tc>
          <w:tcPr>
            <w:tcW w:w="1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100.00 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35.00 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35.00 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10.00 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市基础设施建设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投资集团有限公司</w:t>
            </w:r>
          </w:p>
        </w:tc>
        <w:tc>
          <w:tcPr>
            <w:tcW w:w="1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100.00 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35.00 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35.00 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10.00 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市卫生健康局</w:t>
            </w:r>
          </w:p>
        </w:tc>
        <w:tc>
          <w:tcPr>
            <w:tcW w:w="1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100.00 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35.00 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35.00 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10.00 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市水务投资集团有限公司</w:t>
            </w:r>
          </w:p>
        </w:tc>
        <w:tc>
          <w:tcPr>
            <w:tcW w:w="1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98.98 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98.15%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35.00 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34.35 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9.63 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市公安局交警支队</w:t>
            </w:r>
          </w:p>
        </w:tc>
        <w:tc>
          <w:tcPr>
            <w:tcW w:w="1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95.65 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91.67%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35.00 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32.08 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10.00 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3.57 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2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市公安局</w:t>
            </w:r>
          </w:p>
        </w:tc>
        <w:tc>
          <w:tcPr>
            <w:tcW w:w="1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94.17 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83.33%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35.00 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29.17 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10.00 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市公共交通集团有限公司</w:t>
            </w:r>
          </w:p>
        </w:tc>
        <w:tc>
          <w:tcPr>
            <w:tcW w:w="1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93.85 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83.33%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35.00 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29.17 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10.00 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4.68 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市交通投资集团有限公司</w:t>
            </w:r>
          </w:p>
        </w:tc>
        <w:tc>
          <w:tcPr>
            <w:tcW w:w="1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80.10 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50.00%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35.00 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17.50 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10.00 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2.60 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市住房和城乡建设局</w:t>
            </w:r>
          </w:p>
        </w:tc>
        <w:tc>
          <w:tcPr>
            <w:tcW w:w="1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76.66 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66.67%</w:t>
            </w: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50.00%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23.33 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23.33 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10.00 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市旅游投资集团有限公司</w:t>
            </w:r>
          </w:p>
        </w:tc>
        <w:tc>
          <w:tcPr>
            <w:tcW w:w="1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65.00 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0.00%</w:t>
            </w: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0.00%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0.00 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35.00 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10.00 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市水务局</w:t>
            </w:r>
          </w:p>
        </w:tc>
        <w:tc>
          <w:tcPr>
            <w:tcW w:w="1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65.00 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0.00%</w:t>
            </w: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0.00%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0.00 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35.00 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10.00 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市文化广电旅游体育局</w:t>
            </w:r>
          </w:p>
        </w:tc>
        <w:tc>
          <w:tcPr>
            <w:tcW w:w="1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64.62 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54.84%</w:t>
            </w: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11.76%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16.94 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18.06 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10.00 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4.62 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</w:tr>
    </w:tbl>
    <w:p>
      <w:pPr>
        <w:ind w:left="400" w:hanging="400" w:hangingChars="200"/>
        <w:jc w:val="left"/>
      </w:pPr>
      <w:r>
        <w:rPr>
          <w:rFonts w:hint="eastAsia" w:ascii="宋体" w:hAnsi="宋体" w:cs="宋体"/>
          <w:sz w:val="20"/>
          <w:szCs w:val="16"/>
        </w:rPr>
        <w:t>注：市发展和改革局、市工业和信息化局、市医疗保障局、市自然资源局、市生态环境局、市农业农村局 、市应急管理局 、市公路管理局、市交通运输局、市民族宗教事务局、市湖光岩风景区管理局、市市场监督管理局、市邮政管理局、市气象局、市消防支队、市</w:t>
      </w:r>
      <w:bookmarkStart w:id="0" w:name="_GoBack"/>
      <w:bookmarkEnd w:id="0"/>
      <w:r>
        <w:rPr>
          <w:rFonts w:hint="eastAsia" w:ascii="宋体" w:hAnsi="宋体" w:cs="宋体"/>
          <w:sz w:val="20"/>
          <w:szCs w:val="16"/>
        </w:rPr>
        <w:t>供销合作社联合社、湛江新奥燃气有限公司、市基础设施建设投资集团有限公司等18个单位统计期内无案件。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03A43FA"/>
    <w:rsid w:val="011F264F"/>
    <w:rsid w:val="023A65A3"/>
    <w:rsid w:val="127013B7"/>
    <w:rsid w:val="133A17D6"/>
    <w:rsid w:val="1F651E6B"/>
    <w:rsid w:val="3FA80038"/>
    <w:rsid w:val="4235642F"/>
    <w:rsid w:val="4BD122A4"/>
    <w:rsid w:val="4FA66B19"/>
    <w:rsid w:val="54542315"/>
    <w:rsid w:val="624E70A4"/>
    <w:rsid w:val="629E277D"/>
    <w:rsid w:val="6A090DB1"/>
    <w:rsid w:val="77EC54D1"/>
    <w:rsid w:val="78CB6F1A"/>
    <w:rsid w:val="7A256830"/>
    <w:rsid w:val="7FD93A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2021-02-08T03:11:33Z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