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hint="eastAsia"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事件</w:t>
      </w:r>
      <w:r>
        <w:rPr>
          <w:rFonts w:hint="eastAsia" w:ascii="宋体" w:cs="宋体"/>
          <w:b/>
          <w:bCs/>
          <w:sz w:val="36"/>
          <w:szCs w:val="36"/>
          <w:lang w:eastAsia="zh-CN"/>
        </w:rPr>
        <w:t>、部件</w:t>
      </w:r>
      <w:r>
        <w:rPr>
          <w:rFonts w:hint="eastAsia" w:ascii="宋体" w:cs="宋体"/>
          <w:b/>
          <w:bCs/>
          <w:sz w:val="36"/>
          <w:szCs w:val="36"/>
        </w:rPr>
        <w:t>类高发问题统计表（201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" w:cs="宋体"/>
          <w:b/>
          <w:bCs/>
          <w:sz w:val="36"/>
          <w:szCs w:val="36"/>
        </w:rPr>
        <w:t>年</w:t>
      </w:r>
      <w:r>
        <w:rPr>
          <w:rFonts w:hint="eastAsia" w:asci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cs="宋体"/>
          <w:b/>
          <w:bCs/>
          <w:sz w:val="36"/>
          <w:szCs w:val="36"/>
        </w:rPr>
        <w:t>月）</w:t>
      </w:r>
    </w:p>
    <w:tbl>
      <w:tblPr>
        <w:tblStyle w:val="5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占比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29.74%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23.42%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11.51%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5.93%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公交站亭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道路遗撒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非装饰性树挂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路名牌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1.23%</w:t>
            </w:r>
          </w:p>
        </w:tc>
      </w:tr>
    </w:tbl>
    <w:p>
      <w:pPr>
        <w:rPr>
          <w:rFonts w:hint="eastAsia" w:ascii="宋体" w:cs="宋体"/>
          <w:sz w:val="20"/>
          <w:szCs w:val="20"/>
        </w:rPr>
        <w:sectPr>
          <w:pgSz w:w="16838" w:h="11906" w:orient="landscape"/>
          <w:pgMar w:top="567" w:right="1440" w:bottom="567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sectPr>
          <w:pgSz w:w="16838" w:h="11906" w:orient="landscape"/>
          <w:pgMar w:top="567" w:right="1440" w:bottom="567" w:left="1440" w:header="720" w:footer="720" w:gutter="0"/>
          <w:cols w:space="720" w:num="1"/>
          <w:docGrid w:type="lines" w:linePitch="319" w:charSpace="0"/>
        </w:sect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168B29C8"/>
    <w:rsid w:val="32187B62"/>
    <w:rsid w:val="4C1569C1"/>
    <w:rsid w:val="572B52D7"/>
    <w:rsid w:val="5CC55708"/>
    <w:rsid w:val="63CA54F5"/>
    <w:rsid w:val="65FD1A14"/>
    <w:rsid w:val="6D70089F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2020-08-14T11:39:45Z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