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hint="eastAsia" w:ascii="黑体" w:eastAsia="黑体" w:cs="黑体"/>
          <w:sz w:val="24"/>
        </w:rPr>
      </w:pPr>
    </w:p>
    <w:p>
      <w:pPr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中央、</w:t>
      </w:r>
      <w:r>
        <w:rPr>
          <w:rFonts w:hint="eastAsia" w:ascii="宋体" w:cs="宋体"/>
          <w:b/>
          <w:bCs/>
          <w:sz w:val="36"/>
          <w:szCs w:val="36"/>
          <w:highlight w:val="none"/>
        </w:rPr>
        <w:t>省驻湛</w:t>
      </w:r>
      <w:r>
        <w:rPr>
          <w:rFonts w:hint="eastAsia" w:ascii="宋体" w:cs="宋体"/>
          <w:b/>
          <w:bCs/>
          <w:sz w:val="36"/>
          <w:szCs w:val="36"/>
        </w:rPr>
        <w:t>单位数字化城市管理</w:t>
      </w:r>
      <w:r>
        <w:rPr>
          <w:rFonts w:hint="eastAsia" w:ascii="宋体" w:cs="宋体"/>
          <w:b/>
          <w:bCs/>
          <w:sz w:val="36"/>
          <w:szCs w:val="36"/>
          <w:lang w:eastAsia="zh-CN"/>
        </w:rPr>
        <w:t>问题</w:t>
      </w:r>
      <w:r>
        <w:rPr>
          <w:rFonts w:hint="eastAsia" w:ascii="宋体" w:cs="宋体"/>
          <w:b/>
          <w:bCs/>
          <w:sz w:val="36"/>
          <w:szCs w:val="36"/>
        </w:rPr>
        <w:t>处置情况表（201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cs="宋体"/>
          <w:b/>
          <w:bCs/>
          <w:sz w:val="36"/>
          <w:szCs w:val="36"/>
        </w:rPr>
        <w:t>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228" w:tblpY="12"/>
        <w:tblOverlap w:val="never"/>
        <w:tblW w:w="14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855"/>
        <w:gridCol w:w="663"/>
        <w:gridCol w:w="885"/>
        <w:gridCol w:w="870"/>
        <w:gridCol w:w="900"/>
        <w:gridCol w:w="990"/>
        <w:gridCol w:w="1035"/>
        <w:gridCol w:w="1065"/>
        <w:gridCol w:w="1005"/>
        <w:gridCol w:w="1016"/>
        <w:gridCol w:w="889"/>
        <w:gridCol w:w="91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超时处理（35分）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99.75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96.32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96.43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33.75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95.92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93.33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93.33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26.25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</w:tbl>
    <w:p>
      <w:pPr>
        <w:rPr>
          <w:rFonts w:hint="eastAsia" w:ascii="宋体" w:cs="宋体"/>
          <w:color w:val="0000FF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注：中国邮政湛江分公司、广东省机场管理集团公司湛江机场公司、中国铁塔股份有限公司湛江市分公司、中国石油天然气股份有限公司广东湛江销售分公司、广州铁路集团公司、中国石油化工股份有限公司广东湛江石油分公司、南宁铁路局等7个单位统计期内无案件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6BC0C5E"/>
    <w:rsid w:val="28B733E1"/>
    <w:rsid w:val="372D111F"/>
    <w:rsid w:val="48EA2C7C"/>
    <w:rsid w:val="4BE341D5"/>
    <w:rsid w:val="572B52D7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2020-08-14T11:39:09Z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