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 w:cs="黑体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附件1</w:t>
      </w:r>
      <w:bookmarkStart w:id="0" w:name="_GoBack"/>
      <w:bookmarkEnd w:id="0"/>
    </w:p>
    <w:p>
      <w:pPr>
        <w:jc w:val="center"/>
        <w:rPr>
          <w:rFonts w:hint="eastAsia" w:ascii="宋体" w:cs="宋体"/>
          <w:b/>
          <w:bCs/>
          <w:sz w:val="32"/>
          <w:szCs w:val="32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各区政府（管委会）数字化城市管理问题处置情况表（2019年1月）</w:t>
      </w:r>
    </w:p>
    <w:tbl>
      <w:tblPr>
        <w:tblStyle w:val="5"/>
        <w:tblW w:w="1398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871"/>
        <w:gridCol w:w="871"/>
        <w:gridCol w:w="871"/>
        <w:gridCol w:w="871"/>
        <w:gridCol w:w="901"/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  <w:gridCol w:w="8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责任单位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综合得分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考核排名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问题数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处置完成数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完成率（%）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按期完成率（%）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问题未处理(30分)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问题超时处理(30分)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 xml:space="preserve">反复发案(5分） 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 xml:space="preserve">问题返工(10分) 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 xml:space="preserve">公众投诉(10分) 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 xml:space="preserve">二次派遣(5分) 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 xml:space="preserve">延期率(5分) 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媒体曝光(2分）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平台工作(3分)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麻章区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95.19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646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638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98.76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98.45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30.00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29.91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0.36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9.98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10.00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4.99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4.95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2.00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3.00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开发区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94.90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837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835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99.76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99.64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29.96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29.96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0.33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9.81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10.00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4.95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4.99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2.00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2.90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赤坎区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94.84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1573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1572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99.94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99.36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30.00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29.83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0.16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9.92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10.00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4.99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4.94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2.00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3.00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霞山区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93.67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1551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1521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98.07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95.04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29.57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29.05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0.24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9.92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10.00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4.99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4.90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2.00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3.00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坡头区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90.40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361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346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95.84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84.21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29.00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26.43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0.78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9.89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10.00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4.90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5.00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2.00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2.40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A65A3"/>
    <w:rsid w:val="023A65A3"/>
    <w:rsid w:val="0F233131"/>
    <w:rsid w:val="275609CC"/>
    <w:rsid w:val="2857453B"/>
    <w:rsid w:val="42E07957"/>
    <w:rsid w:val="45CF605D"/>
    <w:rsid w:val="6E8142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2020-06-18T05:04:00Z</dcterms:created>
  <dc:creator>Aimee1378702482</dc:creator>
  <cp:lastModifiedBy>Aimee1378702482</cp:lastModifiedBy>
  <dcterms:modified xsi:type="dcterms:W3CDTF">2020-08-13T08:13:29Z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