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</w:rPr>
        <w:t>3</w:t>
      </w:r>
    </w:p>
    <w:p>
      <w:pPr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 xml:space="preserve"> 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中央、省驻湛单位数字化城市管理问题处置情况表（2020年4月）</w:t>
      </w:r>
    </w:p>
    <w:tbl>
      <w:tblPr>
        <w:tblStyle w:val="5"/>
        <w:tblW w:w="15559" w:type="dxa"/>
        <w:jc w:val="center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  <w:gridCol w:w="1020"/>
        <w:gridCol w:w="690"/>
        <w:gridCol w:w="718"/>
        <w:gridCol w:w="885"/>
        <w:gridCol w:w="851"/>
        <w:gridCol w:w="992"/>
        <w:gridCol w:w="993"/>
        <w:gridCol w:w="992"/>
        <w:gridCol w:w="1134"/>
        <w:gridCol w:w="992"/>
        <w:gridCol w:w="992"/>
        <w:gridCol w:w="1134"/>
        <w:gridCol w:w="99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专业部门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综合</w:t>
            </w:r>
          </w:p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得分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考核排名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问题数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应处</w:t>
            </w:r>
          </w:p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置数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处置完成数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处置率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按时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处置率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未处理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(35分)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超时处理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(35分)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(10分)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公众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投诉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延期率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平台工作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(5分)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2"/>
              </w:rPr>
              <w:t>广东电网公司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/>
                <w:sz w:val="22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2"/>
              </w:rPr>
              <w:t>湛江供电局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100.00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100.00%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35.00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35.00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10.00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5.00 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5.00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/>
                <w:sz w:val="22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2"/>
              </w:rPr>
              <w:t>中国联通湛江分公司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99.48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8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100.00%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35.00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35.00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10.00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5.00 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4.48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/>
                <w:sz w:val="22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2"/>
              </w:rPr>
              <w:t>中国电信湛江分公司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93.23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18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81.25%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35.00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28.44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10.00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5.00 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4.79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/>
                <w:sz w:val="22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2"/>
              </w:rPr>
              <w:t>中国海洋石油公司南海西部石油管理局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90.00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71.43%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35.00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25.00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10.00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5.00 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5.00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/>
                <w:sz w:val="22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1"/>
              </w:rPr>
              <w:t>广东省广播电视网络股份有限公司湛江分公司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88.75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75.00%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35.00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26.25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7.50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5.00 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5.00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/>
                <w:sz w:val="22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2"/>
              </w:rPr>
              <w:t>中国移动湛江分公司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69.10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6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18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25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0.6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26.67%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19.60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19.60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10.00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5.00 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4.90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5.00 </w:t>
            </w:r>
          </w:p>
        </w:tc>
      </w:tr>
    </w:tbl>
    <w:p>
      <w:pPr>
        <w:ind w:left="480" w:hanging="480" w:hangingChars="200"/>
        <w:rPr>
          <w:rFonts w:hint="eastAsia" w:ascii="仿宋_GB2312" w:hAnsi="宋体" w:cs="宋体"/>
          <w:sz w:val="24"/>
          <w:szCs w:val="24"/>
        </w:rPr>
      </w:pPr>
      <w:r>
        <w:rPr>
          <w:rFonts w:hint="eastAsia" w:ascii="仿宋_GB2312" w:hAnsi="宋体" w:cs="宋体"/>
          <w:sz w:val="24"/>
          <w:szCs w:val="24"/>
        </w:rPr>
        <w:t>注：中国邮政湛江分公司、中国石油天然气股份有限公司广东湛江销售分公司、中国石油化工股份有限公司广东湛江石油分公司、</w:t>
      </w:r>
    </w:p>
    <w:p>
      <w:pPr>
        <w:ind w:left="600" w:leftChars="150" w:hanging="120" w:hangingChars="50"/>
        <w:rPr>
          <w:rFonts w:hint="eastAsia" w:ascii="宋体"/>
          <w:color w:val="0000FF"/>
          <w:sz w:val="24"/>
          <w:szCs w:val="24"/>
        </w:rPr>
      </w:pPr>
      <w:r>
        <w:rPr>
          <w:rFonts w:hint="eastAsia" w:ascii="仿宋_GB2312" w:hAnsi="宋体" w:cs="宋体"/>
          <w:sz w:val="24"/>
          <w:szCs w:val="24"/>
        </w:rPr>
        <w:t>广铁路集团公司、广东省机场管理集团公司湛江机场公司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仿宋_GB2312" w:hAnsi="宋体" w:cs="宋体"/>
          <w:sz w:val="24"/>
          <w:szCs w:val="24"/>
        </w:rPr>
        <w:t>、广东省机场管理集团公司湛江机场公司等</w:t>
      </w:r>
      <w:r>
        <w:rPr>
          <w:rFonts w:hint="eastAsia" w:ascii="宋体" w:hAnsi="宋体" w:cs="宋体"/>
          <w:sz w:val="24"/>
          <w:szCs w:val="24"/>
        </w:rPr>
        <w:t>6</w:t>
      </w:r>
      <w:r>
        <w:rPr>
          <w:rFonts w:hint="eastAsia" w:ascii="仿宋_GB2312" w:hAnsi="宋体" w:cs="宋体"/>
          <w:sz w:val="24"/>
          <w:szCs w:val="24"/>
        </w:rPr>
        <w:t>个单位统计期内无案件。</w:t>
      </w:r>
      <w:r>
        <w:rPr>
          <w:rFonts w:hint="eastAsia" w:ascii="宋体"/>
          <w:color w:val="0000FF"/>
          <w:sz w:val="24"/>
          <w:szCs w:val="24"/>
        </w:rPr>
        <w:t xml:space="preserve">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243F7BD6"/>
    <w:rsid w:val="28B733E1"/>
    <w:rsid w:val="572B52D7"/>
    <w:rsid w:val="6F167781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2020-06-19T10:15:48Z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